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6924E" w14:textId="77777777" w:rsidR="00392126" w:rsidRDefault="007A6D75">
      <w:pPr>
        <w:rPr>
          <w:b/>
        </w:rPr>
      </w:pPr>
      <w:r>
        <w:rPr>
          <w:b/>
        </w:rPr>
        <w:t xml:space="preserve">                                                                                                                               </w:t>
      </w:r>
    </w:p>
    <w:p w14:paraId="18879514" w14:textId="77777777" w:rsidR="00392126" w:rsidRDefault="007A6D75">
      <w:pPr>
        <w:jc w:val="center"/>
        <w:rPr>
          <w:b/>
        </w:rPr>
      </w:pPr>
      <w:r>
        <w:rPr>
          <w:noProof/>
        </w:rPr>
        <w:drawing>
          <wp:inline distT="0" distB="0" distL="0" distR="0" wp14:anchorId="2B416D85" wp14:editId="08134FC7">
            <wp:extent cx="2057400" cy="2260600"/>
            <wp:effectExtent l="0" t="0" r="0" b="0"/>
            <wp:docPr id="1" name="Picture 1" descr="Vrbas-grb-velik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Vrbas-grb-veliki.png"/>
                    <pic:cNvPicPr>
                      <a:picLocks noChangeAspect="1" noChangeArrowheads="1"/>
                    </pic:cNvPicPr>
                  </pic:nvPicPr>
                  <pic:blipFill>
                    <a:blip r:embed="rId7"/>
                    <a:stretch>
                      <a:fillRect/>
                    </a:stretch>
                  </pic:blipFill>
                  <pic:spPr bwMode="auto">
                    <a:xfrm>
                      <a:off x="0" y="0"/>
                      <a:ext cx="2057400" cy="2260600"/>
                    </a:xfrm>
                    <a:prstGeom prst="rect">
                      <a:avLst/>
                    </a:prstGeom>
                  </pic:spPr>
                </pic:pic>
              </a:graphicData>
            </a:graphic>
          </wp:inline>
        </w:drawing>
      </w:r>
    </w:p>
    <w:p w14:paraId="246ED278" w14:textId="77777777" w:rsidR="00392126" w:rsidRDefault="00392126">
      <w:pPr>
        <w:jc w:val="center"/>
        <w:rPr>
          <w:b/>
        </w:rPr>
      </w:pPr>
    </w:p>
    <w:p w14:paraId="4A8D13E5" w14:textId="77777777" w:rsidR="00392126" w:rsidRDefault="00392126">
      <w:pPr>
        <w:jc w:val="center"/>
        <w:rPr>
          <w:b/>
        </w:rPr>
      </w:pPr>
    </w:p>
    <w:p w14:paraId="21410AEA" w14:textId="77777777" w:rsidR="00392126" w:rsidRDefault="00392126">
      <w:pPr>
        <w:jc w:val="center"/>
        <w:rPr>
          <w:b/>
        </w:rPr>
      </w:pPr>
    </w:p>
    <w:p w14:paraId="574C7ADD" w14:textId="77777777" w:rsidR="00392126" w:rsidRDefault="00392126">
      <w:pPr>
        <w:jc w:val="center"/>
        <w:rPr>
          <w:b/>
        </w:rPr>
      </w:pPr>
    </w:p>
    <w:p w14:paraId="2C12518B" w14:textId="77777777" w:rsidR="00392126" w:rsidRDefault="007A6D75">
      <w:pPr>
        <w:jc w:val="center"/>
        <w:rPr>
          <w:rFonts w:cs="Times New Roman"/>
          <w:b/>
          <w:sz w:val="28"/>
          <w:szCs w:val="28"/>
        </w:rPr>
      </w:pPr>
      <w:r>
        <w:rPr>
          <w:rFonts w:cs="Times New Roman"/>
          <w:b/>
          <w:sz w:val="28"/>
          <w:szCs w:val="28"/>
        </w:rPr>
        <w:t>EX-POST АНАЛИЗА ВРБАС</w:t>
      </w:r>
    </w:p>
    <w:p w14:paraId="55CF127E" w14:textId="77777777" w:rsidR="00392126" w:rsidRDefault="007A6D75">
      <w:pPr>
        <w:jc w:val="center"/>
        <w:rPr>
          <w:rFonts w:cs="Times New Roman"/>
          <w:b/>
          <w:sz w:val="28"/>
          <w:szCs w:val="28"/>
        </w:rPr>
      </w:pPr>
      <w:r>
        <w:rPr>
          <w:rFonts w:cs="Times New Roman"/>
          <w:b/>
          <w:sz w:val="28"/>
          <w:szCs w:val="28"/>
        </w:rPr>
        <w:t>ИЗВЕШТАЈ О ДОСАДАШЊОЈ ИМПЛЕМЕНТАЦИЈИ СТРАТЕГИЈЕ РАЗВОЈА ОПШТИНЕ ВРБАС 2014</w:t>
      </w:r>
      <w:r>
        <w:rPr>
          <w:rFonts w:cs="Times New Roman"/>
          <w:b/>
          <w:color w:val="111111"/>
          <w:sz w:val="28"/>
          <w:szCs w:val="28"/>
        </w:rPr>
        <w:t>–</w:t>
      </w:r>
      <w:r>
        <w:rPr>
          <w:rFonts w:cs="Times New Roman"/>
          <w:b/>
          <w:sz w:val="28"/>
          <w:szCs w:val="28"/>
        </w:rPr>
        <w:t>2020. ГОДИНЕ</w:t>
      </w:r>
    </w:p>
    <w:p w14:paraId="0405532E" w14:textId="77777777" w:rsidR="00392126" w:rsidRDefault="00392126">
      <w:pPr>
        <w:jc w:val="center"/>
        <w:rPr>
          <w:rFonts w:ascii="Arial" w:hAnsi="Arial" w:cs="Arial"/>
          <w:b/>
        </w:rPr>
      </w:pPr>
    </w:p>
    <w:p w14:paraId="5B54B24C" w14:textId="77777777" w:rsidR="00392126" w:rsidRDefault="00392126">
      <w:pPr>
        <w:jc w:val="center"/>
        <w:rPr>
          <w:rFonts w:ascii="Arial" w:hAnsi="Arial" w:cs="Arial"/>
          <w:b/>
        </w:rPr>
      </w:pPr>
    </w:p>
    <w:p w14:paraId="5B48FC5A" w14:textId="77777777" w:rsidR="00392126" w:rsidRDefault="00392126">
      <w:pPr>
        <w:jc w:val="center"/>
        <w:rPr>
          <w:rFonts w:ascii="Arial" w:hAnsi="Arial" w:cs="Arial"/>
          <w:b/>
        </w:rPr>
      </w:pPr>
    </w:p>
    <w:p w14:paraId="1A05F45F" w14:textId="77777777" w:rsidR="00392126" w:rsidRDefault="00392126">
      <w:pPr>
        <w:jc w:val="center"/>
        <w:rPr>
          <w:rFonts w:ascii="Arial" w:hAnsi="Arial" w:cs="Arial"/>
          <w:b/>
        </w:rPr>
      </w:pPr>
    </w:p>
    <w:p w14:paraId="717C94A9" w14:textId="77777777" w:rsidR="00392126" w:rsidRDefault="00392126">
      <w:pPr>
        <w:jc w:val="center"/>
        <w:rPr>
          <w:rFonts w:ascii="Arial" w:hAnsi="Arial" w:cs="Arial"/>
          <w:b/>
        </w:rPr>
      </w:pPr>
    </w:p>
    <w:p w14:paraId="5360016B" w14:textId="77777777" w:rsidR="00392126" w:rsidRDefault="00392126">
      <w:pPr>
        <w:rPr>
          <w:rFonts w:ascii="Arial" w:hAnsi="Arial" w:cs="Arial"/>
          <w:b/>
        </w:rPr>
      </w:pPr>
    </w:p>
    <w:p w14:paraId="2523409C" w14:textId="77777777" w:rsidR="00392126" w:rsidRDefault="00392126">
      <w:pPr>
        <w:jc w:val="center"/>
        <w:rPr>
          <w:rFonts w:ascii="Arial" w:hAnsi="Arial" w:cs="Arial"/>
          <w:b/>
        </w:rPr>
      </w:pPr>
    </w:p>
    <w:p w14:paraId="5472793C" w14:textId="77777777" w:rsidR="00392126" w:rsidRDefault="00392126">
      <w:pPr>
        <w:jc w:val="center"/>
        <w:rPr>
          <w:rFonts w:ascii="Arial" w:hAnsi="Arial" w:cs="Arial"/>
          <w:b/>
        </w:rPr>
      </w:pPr>
    </w:p>
    <w:p w14:paraId="46A1E776" w14:textId="77777777" w:rsidR="00392126" w:rsidRDefault="00392126">
      <w:pPr>
        <w:ind w:left="4380" w:firstLine="0"/>
        <w:rPr>
          <w:rFonts w:ascii="Arial" w:hAnsi="Arial" w:cs="Arial"/>
          <w:b/>
          <w:sz w:val="20"/>
          <w:szCs w:val="20"/>
        </w:rPr>
      </w:pPr>
    </w:p>
    <w:p w14:paraId="4C396C96" w14:textId="77777777" w:rsidR="00392126" w:rsidRDefault="00392126">
      <w:pPr>
        <w:ind w:left="4380" w:firstLine="0"/>
        <w:rPr>
          <w:rFonts w:ascii="Arial" w:hAnsi="Arial" w:cs="Arial"/>
          <w:b/>
          <w:sz w:val="20"/>
          <w:szCs w:val="20"/>
        </w:rPr>
      </w:pPr>
    </w:p>
    <w:p w14:paraId="5207A4B6" w14:textId="77777777" w:rsidR="00392126" w:rsidRDefault="00392126">
      <w:pPr>
        <w:ind w:left="4380" w:firstLine="0"/>
        <w:rPr>
          <w:rFonts w:ascii="Arial" w:hAnsi="Arial" w:cs="Arial"/>
          <w:b/>
          <w:sz w:val="20"/>
          <w:szCs w:val="20"/>
        </w:rPr>
      </w:pPr>
    </w:p>
    <w:p w14:paraId="0A46BB61" w14:textId="77777777" w:rsidR="00392126" w:rsidRDefault="00392126">
      <w:pPr>
        <w:ind w:left="4380" w:firstLine="0"/>
        <w:rPr>
          <w:rFonts w:ascii="Arial" w:hAnsi="Arial" w:cs="Arial"/>
          <w:b/>
          <w:sz w:val="20"/>
          <w:szCs w:val="20"/>
        </w:rPr>
      </w:pPr>
    </w:p>
    <w:p w14:paraId="4C39AC6A" w14:textId="77777777" w:rsidR="00392126" w:rsidRDefault="00392126">
      <w:pPr>
        <w:rPr>
          <w:rFonts w:ascii="Arial" w:hAnsi="Arial" w:cs="Arial"/>
          <w:b/>
        </w:rPr>
      </w:pPr>
    </w:p>
    <w:p w14:paraId="5B982B75" w14:textId="77777777" w:rsidR="00392126" w:rsidRDefault="00392126">
      <w:pPr>
        <w:pStyle w:val="Heading1"/>
      </w:pPr>
    </w:p>
    <w:p w14:paraId="77C8163F" w14:textId="77777777" w:rsidR="00392126" w:rsidRDefault="00392126">
      <w:pPr>
        <w:pStyle w:val="Heading1"/>
      </w:pPr>
    </w:p>
    <w:p w14:paraId="520A5A8F" w14:textId="77777777" w:rsidR="00392126" w:rsidRDefault="00392126"/>
    <w:bookmarkStart w:id="0" w:name="_Toc120878147" w:displacedByCustomXml="next"/>
    <w:sdt>
      <w:sdtPr>
        <w:rPr>
          <w:rFonts w:ascii="Times New Roman" w:eastAsiaTheme="minorHAnsi" w:hAnsi="Times New Roman" w:cstheme="minorBidi"/>
          <w:color w:val="auto"/>
          <w:sz w:val="24"/>
          <w:szCs w:val="22"/>
          <w:lang w:val="sr-Latn-RS"/>
        </w:rPr>
        <w:id w:val="1344363723"/>
        <w:docPartObj>
          <w:docPartGallery w:val="Table of Contents"/>
          <w:docPartUnique/>
        </w:docPartObj>
      </w:sdtPr>
      <w:sdtContent>
        <w:p w14:paraId="7240FA89" w14:textId="77777777" w:rsidR="00392126" w:rsidRDefault="007A6D75">
          <w:pPr>
            <w:pStyle w:val="TOCHeading"/>
          </w:pPr>
          <w:r>
            <w:t>САДРЖАЈ:</w:t>
          </w:r>
          <w:bookmarkEnd w:id="0"/>
        </w:p>
        <w:p w14:paraId="646BA3C9" w14:textId="72AB6853" w:rsidR="005F2EDC" w:rsidRDefault="007A6D75">
          <w:pPr>
            <w:pStyle w:val="TOC1"/>
            <w:tabs>
              <w:tab w:val="right" w:leader="dot" w:pos="9205"/>
            </w:tabs>
            <w:rPr>
              <w:rFonts w:asciiTheme="minorHAnsi" w:eastAsiaTheme="minorEastAsia" w:hAnsiTheme="minorHAnsi"/>
              <w:noProof/>
              <w:lang w:eastAsia="sr-Latn-RS"/>
            </w:rPr>
          </w:pPr>
          <w:r>
            <w:fldChar w:fldCharType="begin"/>
          </w:r>
          <w:r>
            <w:rPr>
              <w:rStyle w:val="IndexLink"/>
              <w:webHidden/>
            </w:rPr>
            <w:instrText>TOC \z \o "1-3" \u \h</w:instrText>
          </w:r>
          <w:r>
            <w:rPr>
              <w:rStyle w:val="IndexLink"/>
            </w:rPr>
            <w:fldChar w:fldCharType="separate"/>
          </w:r>
          <w:hyperlink w:anchor="_Toc120878147" w:history="1">
            <w:r w:rsidR="005F2EDC" w:rsidRPr="00ED3475">
              <w:rPr>
                <w:rStyle w:val="Hyperlink"/>
                <w:noProof/>
              </w:rPr>
              <w:t>САДРЖАЈ:</w:t>
            </w:r>
            <w:r w:rsidR="005F2EDC">
              <w:rPr>
                <w:noProof/>
                <w:webHidden/>
              </w:rPr>
              <w:tab/>
            </w:r>
            <w:r w:rsidR="005F2EDC">
              <w:rPr>
                <w:noProof/>
                <w:webHidden/>
              </w:rPr>
              <w:fldChar w:fldCharType="begin"/>
            </w:r>
            <w:r w:rsidR="005F2EDC">
              <w:rPr>
                <w:noProof/>
                <w:webHidden/>
              </w:rPr>
              <w:instrText xml:space="preserve"> PAGEREF _Toc120878147 \h </w:instrText>
            </w:r>
            <w:r w:rsidR="005F2EDC">
              <w:rPr>
                <w:noProof/>
                <w:webHidden/>
              </w:rPr>
            </w:r>
            <w:r w:rsidR="005F2EDC">
              <w:rPr>
                <w:noProof/>
                <w:webHidden/>
              </w:rPr>
              <w:fldChar w:fldCharType="separate"/>
            </w:r>
            <w:r w:rsidR="005F2EDC">
              <w:rPr>
                <w:noProof/>
                <w:webHidden/>
              </w:rPr>
              <w:t>2</w:t>
            </w:r>
            <w:r w:rsidR="005F2EDC">
              <w:rPr>
                <w:noProof/>
                <w:webHidden/>
              </w:rPr>
              <w:fldChar w:fldCharType="end"/>
            </w:r>
          </w:hyperlink>
        </w:p>
        <w:p w14:paraId="107740DF" w14:textId="2AFEDCCD" w:rsidR="005F2EDC" w:rsidRDefault="005F2EDC">
          <w:pPr>
            <w:pStyle w:val="TOC1"/>
            <w:tabs>
              <w:tab w:val="right" w:leader="dot" w:pos="9205"/>
            </w:tabs>
            <w:rPr>
              <w:rFonts w:asciiTheme="minorHAnsi" w:eastAsiaTheme="minorEastAsia" w:hAnsiTheme="minorHAnsi"/>
              <w:noProof/>
              <w:lang w:eastAsia="sr-Latn-RS"/>
            </w:rPr>
          </w:pPr>
          <w:hyperlink w:anchor="_Toc120878148" w:history="1">
            <w:r w:rsidRPr="00ED3475">
              <w:rPr>
                <w:rStyle w:val="Hyperlink"/>
                <w:noProof/>
              </w:rPr>
              <w:t>УВОД</w:t>
            </w:r>
            <w:r>
              <w:rPr>
                <w:noProof/>
                <w:webHidden/>
              </w:rPr>
              <w:tab/>
            </w:r>
            <w:r>
              <w:rPr>
                <w:noProof/>
                <w:webHidden/>
              </w:rPr>
              <w:fldChar w:fldCharType="begin"/>
            </w:r>
            <w:r>
              <w:rPr>
                <w:noProof/>
                <w:webHidden/>
              </w:rPr>
              <w:instrText xml:space="preserve"> PAGEREF _Toc120878148 \h </w:instrText>
            </w:r>
            <w:r>
              <w:rPr>
                <w:noProof/>
                <w:webHidden/>
              </w:rPr>
            </w:r>
            <w:r>
              <w:rPr>
                <w:noProof/>
                <w:webHidden/>
              </w:rPr>
              <w:fldChar w:fldCharType="separate"/>
            </w:r>
            <w:r>
              <w:rPr>
                <w:noProof/>
                <w:webHidden/>
              </w:rPr>
              <w:t>3</w:t>
            </w:r>
            <w:r>
              <w:rPr>
                <w:noProof/>
                <w:webHidden/>
              </w:rPr>
              <w:fldChar w:fldCharType="end"/>
            </w:r>
          </w:hyperlink>
        </w:p>
        <w:p w14:paraId="4A005F3D" w14:textId="2F58D557" w:rsidR="005F2EDC" w:rsidRDefault="005F2EDC">
          <w:pPr>
            <w:pStyle w:val="TOC1"/>
            <w:tabs>
              <w:tab w:val="right" w:leader="dot" w:pos="9205"/>
            </w:tabs>
            <w:rPr>
              <w:rFonts w:asciiTheme="minorHAnsi" w:eastAsiaTheme="minorEastAsia" w:hAnsiTheme="minorHAnsi"/>
              <w:noProof/>
              <w:lang w:eastAsia="sr-Latn-RS"/>
            </w:rPr>
          </w:pPr>
          <w:hyperlink w:anchor="_Toc120878149" w:history="1">
            <w:r w:rsidRPr="00ED3475">
              <w:rPr>
                <w:rStyle w:val="Hyperlink"/>
                <w:noProof/>
              </w:rPr>
              <w:t>1. МЕТОДОЛОГИЈА</w:t>
            </w:r>
            <w:r>
              <w:rPr>
                <w:noProof/>
                <w:webHidden/>
              </w:rPr>
              <w:tab/>
            </w:r>
            <w:r>
              <w:rPr>
                <w:noProof/>
                <w:webHidden/>
              </w:rPr>
              <w:fldChar w:fldCharType="begin"/>
            </w:r>
            <w:r>
              <w:rPr>
                <w:noProof/>
                <w:webHidden/>
              </w:rPr>
              <w:instrText xml:space="preserve"> PAGEREF _Toc120878149 \h </w:instrText>
            </w:r>
            <w:r>
              <w:rPr>
                <w:noProof/>
                <w:webHidden/>
              </w:rPr>
            </w:r>
            <w:r>
              <w:rPr>
                <w:noProof/>
                <w:webHidden/>
              </w:rPr>
              <w:fldChar w:fldCharType="separate"/>
            </w:r>
            <w:r>
              <w:rPr>
                <w:noProof/>
                <w:webHidden/>
              </w:rPr>
              <w:t>4</w:t>
            </w:r>
            <w:r>
              <w:rPr>
                <w:noProof/>
                <w:webHidden/>
              </w:rPr>
              <w:fldChar w:fldCharType="end"/>
            </w:r>
          </w:hyperlink>
        </w:p>
        <w:p w14:paraId="0B5271CB" w14:textId="7A78C3A7" w:rsidR="005F2EDC" w:rsidRDefault="005F2EDC">
          <w:pPr>
            <w:pStyle w:val="TOC1"/>
            <w:tabs>
              <w:tab w:val="right" w:leader="dot" w:pos="9205"/>
            </w:tabs>
            <w:rPr>
              <w:rFonts w:asciiTheme="minorHAnsi" w:eastAsiaTheme="minorEastAsia" w:hAnsiTheme="minorHAnsi"/>
              <w:noProof/>
              <w:lang w:eastAsia="sr-Latn-RS"/>
            </w:rPr>
          </w:pPr>
          <w:hyperlink w:anchor="_Toc120878150" w:history="1">
            <w:r w:rsidRPr="00ED3475">
              <w:rPr>
                <w:rStyle w:val="Hyperlink"/>
                <w:noProof/>
              </w:rPr>
              <w:t>2. ФАЗЕ АНАЛИЗЕ</w:t>
            </w:r>
            <w:r>
              <w:rPr>
                <w:noProof/>
                <w:webHidden/>
              </w:rPr>
              <w:tab/>
            </w:r>
            <w:r>
              <w:rPr>
                <w:noProof/>
                <w:webHidden/>
              </w:rPr>
              <w:fldChar w:fldCharType="begin"/>
            </w:r>
            <w:r>
              <w:rPr>
                <w:noProof/>
                <w:webHidden/>
              </w:rPr>
              <w:instrText xml:space="preserve"> PAGEREF _Toc120878150 \h </w:instrText>
            </w:r>
            <w:r>
              <w:rPr>
                <w:noProof/>
                <w:webHidden/>
              </w:rPr>
            </w:r>
            <w:r>
              <w:rPr>
                <w:noProof/>
                <w:webHidden/>
              </w:rPr>
              <w:fldChar w:fldCharType="separate"/>
            </w:r>
            <w:r>
              <w:rPr>
                <w:noProof/>
                <w:webHidden/>
              </w:rPr>
              <w:t>5</w:t>
            </w:r>
            <w:r>
              <w:rPr>
                <w:noProof/>
                <w:webHidden/>
              </w:rPr>
              <w:fldChar w:fldCharType="end"/>
            </w:r>
          </w:hyperlink>
        </w:p>
        <w:p w14:paraId="74E428EC" w14:textId="2EA80BF7" w:rsidR="005F2EDC" w:rsidRDefault="005F2EDC">
          <w:pPr>
            <w:pStyle w:val="TOC1"/>
            <w:tabs>
              <w:tab w:val="right" w:leader="dot" w:pos="9205"/>
            </w:tabs>
            <w:rPr>
              <w:rFonts w:asciiTheme="minorHAnsi" w:eastAsiaTheme="minorEastAsia" w:hAnsiTheme="minorHAnsi"/>
              <w:noProof/>
              <w:lang w:eastAsia="sr-Latn-RS"/>
            </w:rPr>
          </w:pPr>
          <w:hyperlink w:anchor="_Toc120878151" w:history="1">
            <w:r w:rsidRPr="00ED3475">
              <w:rPr>
                <w:rStyle w:val="Hyperlink"/>
                <w:noProof/>
              </w:rPr>
              <w:t>3. ПРЕГЛЕД УСВОЈЕНИХ СТРАТЕШКИХ ДОКУМЕНАТА</w:t>
            </w:r>
            <w:r>
              <w:rPr>
                <w:noProof/>
                <w:webHidden/>
              </w:rPr>
              <w:tab/>
            </w:r>
            <w:r>
              <w:rPr>
                <w:noProof/>
                <w:webHidden/>
              </w:rPr>
              <w:fldChar w:fldCharType="begin"/>
            </w:r>
            <w:r>
              <w:rPr>
                <w:noProof/>
                <w:webHidden/>
              </w:rPr>
              <w:instrText xml:space="preserve"> PAGEREF _Toc120878151 \h </w:instrText>
            </w:r>
            <w:r>
              <w:rPr>
                <w:noProof/>
                <w:webHidden/>
              </w:rPr>
            </w:r>
            <w:r>
              <w:rPr>
                <w:noProof/>
                <w:webHidden/>
              </w:rPr>
              <w:fldChar w:fldCharType="separate"/>
            </w:r>
            <w:r>
              <w:rPr>
                <w:noProof/>
                <w:webHidden/>
              </w:rPr>
              <w:t>5</w:t>
            </w:r>
            <w:r>
              <w:rPr>
                <w:noProof/>
                <w:webHidden/>
              </w:rPr>
              <w:fldChar w:fldCharType="end"/>
            </w:r>
          </w:hyperlink>
        </w:p>
        <w:p w14:paraId="7002DE11" w14:textId="5A599D04" w:rsidR="005F2EDC" w:rsidRDefault="005F2EDC">
          <w:pPr>
            <w:pStyle w:val="TOC1"/>
            <w:tabs>
              <w:tab w:val="right" w:leader="dot" w:pos="9205"/>
            </w:tabs>
            <w:rPr>
              <w:rFonts w:asciiTheme="minorHAnsi" w:eastAsiaTheme="minorEastAsia" w:hAnsiTheme="minorHAnsi"/>
              <w:noProof/>
              <w:lang w:eastAsia="sr-Latn-RS"/>
            </w:rPr>
          </w:pPr>
          <w:hyperlink w:anchor="_Toc120878152" w:history="1">
            <w:r w:rsidRPr="00ED3475">
              <w:rPr>
                <w:rStyle w:val="Hyperlink"/>
                <w:noProof/>
              </w:rPr>
              <w:t>4. СТРАТЕГИЈА РАЗВОЈА ОПШТИНЕ ВРБАС 2014–2020. ГОДИНЕ</w:t>
            </w:r>
            <w:r>
              <w:rPr>
                <w:noProof/>
                <w:webHidden/>
              </w:rPr>
              <w:tab/>
            </w:r>
            <w:r>
              <w:rPr>
                <w:noProof/>
                <w:webHidden/>
              </w:rPr>
              <w:fldChar w:fldCharType="begin"/>
            </w:r>
            <w:r>
              <w:rPr>
                <w:noProof/>
                <w:webHidden/>
              </w:rPr>
              <w:instrText xml:space="preserve"> PAGEREF _Toc120878152 \h </w:instrText>
            </w:r>
            <w:r>
              <w:rPr>
                <w:noProof/>
                <w:webHidden/>
              </w:rPr>
            </w:r>
            <w:r>
              <w:rPr>
                <w:noProof/>
                <w:webHidden/>
              </w:rPr>
              <w:fldChar w:fldCharType="separate"/>
            </w:r>
            <w:r>
              <w:rPr>
                <w:noProof/>
                <w:webHidden/>
              </w:rPr>
              <w:t>6</w:t>
            </w:r>
            <w:r>
              <w:rPr>
                <w:noProof/>
                <w:webHidden/>
              </w:rPr>
              <w:fldChar w:fldCharType="end"/>
            </w:r>
          </w:hyperlink>
        </w:p>
        <w:p w14:paraId="390E2797" w14:textId="599CEA41" w:rsidR="005F2EDC" w:rsidRDefault="005F2EDC">
          <w:pPr>
            <w:pStyle w:val="TOC2"/>
            <w:tabs>
              <w:tab w:val="right" w:leader="dot" w:pos="9205"/>
            </w:tabs>
            <w:rPr>
              <w:rFonts w:asciiTheme="minorHAnsi" w:eastAsiaTheme="minorEastAsia" w:hAnsiTheme="minorHAnsi"/>
              <w:noProof/>
              <w:sz w:val="22"/>
              <w:lang w:eastAsia="sr-Latn-RS"/>
            </w:rPr>
          </w:pPr>
          <w:hyperlink w:anchor="_Toc120878153" w:history="1">
            <w:r w:rsidRPr="00ED3475">
              <w:rPr>
                <w:rStyle w:val="Hyperlink"/>
                <w:noProof/>
              </w:rPr>
              <w:t>4.1. Нормативни оквир</w:t>
            </w:r>
            <w:r>
              <w:rPr>
                <w:noProof/>
                <w:webHidden/>
              </w:rPr>
              <w:tab/>
            </w:r>
            <w:r>
              <w:rPr>
                <w:noProof/>
                <w:webHidden/>
              </w:rPr>
              <w:fldChar w:fldCharType="begin"/>
            </w:r>
            <w:r>
              <w:rPr>
                <w:noProof/>
                <w:webHidden/>
              </w:rPr>
              <w:instrText xml:space="preserve"> PAGEREF _Toc120878153 \h </w:instrText>
            </w:r>
            <w:r>
              <w:rPr>
                <w:noProof/>
                <w:webHidden/>
              </w:rPr>
            </w:r>
            <w:r>
              <w:rPr>
                <w:noProof/>
                <w:webHidden/>
              </w:rPr>
              <w:fldChar w:fldCharType="separate"/>
            </w:r>
            <w:r>
              <w:rPr>
                <w:noProof/>
                <w:webHidden/>
              </w:rPr>
              <w:t>7</w:t>
            </w:r>
            <w:r>
              <w:rPr>
                <w:noProof/>
                <w:webHidden/>
              </w:rPr>
              <w:fldChar w:fldCharType="end"/>
            </w:r>
          </w:hyperlink>
        </w:p>
        <w:p w14:paraId="6F11979B" w14:textId="4C38057C" w:rsidR="005F2EDC" w:rsidRDefault="005F2EDC">
          <w:pPr>
            <w:pStyle w:val="TOC2"/>
            <w:tabs>
              <w:tab w:val="right" w:leader="dot" w:pos="9205"/>
            </w:tabs>
            <w:rPr>
              <w:rFonts w:asciiTheme="minorHAnsi" w:eastAsiaTheme="minorEastAsia" w:hAnsiTheme="minorHAnsi"/>
              <w:noProof/>
              <w:sz w:val="22"/>
              <w:lang w:eastAsia="sr-Latn-RS"/>
            </w:rPr>
          </w:pPr>
          <w:hyperlink w:anchor="_Toc120878154" w:history="1">
            <w:r w:rsidRPr="00ED3475">
              <w:rPr>
                <w:rStyle w:val="Hyperlink"/>
                <w:noProof/>
              </w:rPr>
              <w:t>4.2. Методолошки приступ са коментарима</w:t>
            </w:r>
            <w:r>
              <w:rPr>
                <w:noProof/>
                <w:webHidden/>
              </w:rPr>
              <w:tab/>
            </w:r>
            <w:r>
              <w:rPr>
                <w:noProof/>
                <w:webHidden/>
              </w:rPr>
              <w:fldChar w:fldCharType="begin"/>
            </w:r>
            <w:r>
              <w:rPr>
                <w:noProof/>
                <w:webHidden/>
              </w:rPr>
              <w:instrText xml:space="preserve"> PAGEREF _Toc120878154 \h </w:instrText>
            </w:r>
            <w:r>
              <w:rPr>
                <w:noProof/>
                <w:webHidden/>
              </w:rPr>
            </w:r>
            <w:r>
              <w:rPr>
                <w:noProof/>
                <w:webHidden/>
              </w:rPr>
              <w:fldChar w:fldCharType="separate"/>
            </w:r>
            <w:r>
              <w:rPr>
                <w:noProof/>
                <w:webHidden/>
              </w:rPr>
              <w:t>7</w:t>
            </w:r>
            <w:r>
              <w:rPr>
                <w:noProof/>
                <w:webHidden/>
              </w:rPr>
              <w:fldChar w:fldCharType="end"/>
            </w:r>
          </w:hyperlink>
        </w:p>
        <w:p w14:paraId="10F207A7" w14:textId="5AAB4997" w:rsidR="005F2EDC" w:rsidRDefault="005F2EDC">
          <w:pPr>
            <w:pStyle w:val="TOC2"/>
            <w:tabs>
              <w:tab w:val="right" w:leader="dot" w:pos="9205"/>
            </w:tabs>
            <w:rPr>
              <w:rFonts w:asciiTheme="minorHAnsi" w:eastAsiaTheme="minorEastAsia" w:hAnsiTheme="minorHAnsi"/>
              <w:noProof/>
              <w:sz w:val="22"/>
              <w:lang w:eastAsia="sr-Latn-RS"/>
            </w:rPr>
          </w:pPr>
          <w:hyperlink w:anchor="_Toc120878155" w:history="1">
            <w:r w:rsidRPr="00ED3475">
              <w:rPr>
                <w:rStyle w:val="Hyperlink"/>
                <w:noProof/>
              </w:rPr>
              <w:t>4.3. Кратак приказ кровног документа са кључним карактеристикама и дефинисаним приоритетима</w:t>
            </w:r>
            <w:r>
              <w:rPr>
                <w:noProof/>
                <w:webHidden/>
              </w:rPr>
              <w:tab/>
            </w:r>
            <w:r>
              <w:rPr>
                <w:noProof/>
                <w:webHidden/>
              </w:rPr>
              <w:fldChar w:fldCharType="begin"/>
            </w:r>
            <w:r>
              <w:rPr>
                <w:noProof/>
                <w:webHidden/>
              </w:rPr>
              <w:instrText xml:space="preserve"> PAGEREF _Toc120878155 \h </w:instrText>
            </w:r>
            <w:r>
              <w:rPr>
                <w:noProof/>
                <w:webHidden/>
              </w:rPr>
            </w:r>
            <w:r>
              <w:rPr>
                <w:noProof/>
                <w:webHidden/>
              </w:rPr>
              <w:fldChar w:fldCharType="separate"/>
            </w:r>
            <w:r>
              <w:rPr>
                <w:noProof/>
                <w:webHidden/>
              </w:rPr>
              <w:t>8</w:t>
            </w:r>
            <w:r>
              <w:rPr>
                <w:noProof/>
                <w:webHidden/>
              </w:rPr>
              <w:fldChar w:fldCharType="end"/>
            </w:r>
          </w:hyperlink>
        </w:p>
        <w:p w14:paraId="301C4C57" w14:textId="39778B2B" w:rsidR="005F2EDC" w:rsidRDefault="005F2EDC">
          <w:pPr>
            <w:pStyle w:val="TOC1"/>
            <w:tabs>
              <w:tab w:val="right" w:leader="dot" w:pos="9205"/>
            </w:tabs>
            <w:rPr>
              <w:rFonts w:asciiTheme="minorHAnsi" w:eastAsiaTheme="minorEastAsia" w:hAnsiTheme="minorHAnsi"/>
              <w:noProof/>
              <w:lang w:eastAsia="sr-Latn-RS"/>
            </w:rPr>
          </w:pPr>
          <w:hyperlink w:anchor="_Toc120878156" w:history="1">
            <w:r w:rsidRPr="00ED3475">
              <w:rPr>
                <w:rStyle w:val="Hyperlink"/>
                <w:noProof/>
              </w:rPr>
              <w:t>5. ПРЕДЛОГ СМЕРНИЦА ЗА ИЗРАДУ И ИМПЛЕМЕНТАЦИЈУ ПЛАНА РАЗВОЈА</w:t>
            </w:r>
            <w:r>
              <w:rPr>
                <w:noProof/>
                <w:webHidden/>
              </w:rPr>
              <w:tab/>
            </w:r>
            <w:r>
              <w:rPr>
                <w:noProof/>
                <w:webHidden/>
              </w:rPr>
              <w:fldChar w:fldCharType="begin"/>
            </w:r>
            <w:r>
              <w:rPr>
                <w:noProof/>
                <w:webHidden/>
              </w:rPr>
              <w:instrText xml:space="preserve"> PAGEREF _Toc120878156 \h </w:instrText>
            </w:r>
            <w:r>
              <w:rPr>
                <w:noProof/>
                <w:webHidden/>
              </w:rPr>
            </w:r>
            <w:r>
              <w:rPr>
                <w:noProof/>
                <w:webHidden/>
              </w:rPr>
              <w:fldChar w:fldCharType="separate"/>
            </w:r>
            <w:r>
              <w:rPr>
                <w:noProof/>
                <w:webHidden/>
              </w:rPr>
              <w:t>15</w:t>
            </w:r>
            <w:r>
              <w:rPr>
                <w:noProof/>
                <w:webHidden/>
              </w:rPr>
              <w:fldChar w:fldCharType="end"/>
            </w:r>
          </w:hyperlink>
        </w:p>
        <w:p w14:paraId="2458D69F" w14:textId="48A961B3" w:rsidR="00392126" w:rsidRDefault="007A6D75">
          <w:r>
            <w:fldChar w:fldCharType="end"/>
          </w:r>
        </w:p>
      </w:sdtContent>
    </w:sdt>
    <w:p w14:paraId="7F2E629B" w14:textId="77777777" w:rsidR="00392126" w:rsidRDefault="00392126"/>
    <w:p w14:paraId="3189D423" w14:textId="77777777" w:rsidR="00392126" w:rsidRDefault="00392126"/>
    <w:p w14:paraId="0F9C1810" w14:textId="77777777" w:rsidR="00392126" w:rsidRDefault="00392126"/>
    <w:p w14:paraId="7253CD04" w14:textId="77777777" w:rsidR="00392126" w:rsidRDefault="00392126"/>
    <w:p w14:paraId="13ECFCEE" w14:textId="77777777" w:rsidR="00392126" w:rsidRDefault="00392126"/>
    <w:p w14:paraId="05AFEE49" w14:textId="77777777" w:rsidR="00392126" w:rsidRDefault="00392126"/>
    <w:p w14:paraId="4955265C" w14:textId="77777777" w:rsidR="00392126" w:rsidRDefault="00392126"/>
    <w:p w14:paraId="62AD67F8" w14:textId="77777777" w:rsidR="00392126" w:rsidRDefault="00392126"/>
    <w:p w14:paraId="317A790D" w14:textId="77777777" w:rsidR="00392126" w:rsidRDefault="00392126"/>
    <w:p w14:paraId="4282A70A" w14:textId="77777777" w:rsidR="00392126" w:rsidRDefault="00392126"/>
    <w:p w14:paraId="294EF0C4" w14:textId="77777777" w:rsidR="00392126" w:rsidRDefault="00392126"/>
    <w:p w14:paraId="547769A4" w14:textId="7EE9756D" w:rsidR="00392126" w:rsidRDefault="00392126"/>
    <w:p w14:paraId="5D4AC245" w14:textId="180BABA8" w:rsidR="00037495" w:rsidRDefault="00037495"/>
    <w:p w14:paraId="12C516AA" w14:textId="77777777" w:rsidR="00037495" w:rsidRDefault="00037495"/>
    <w:p w14:paraId="041C9BA3" w14:textId="77777777" w:rsidR="00392126" w:rsidRDefault="00392126">
      <w:pPr>
        <w:pStyle w:val="Heading1"/>
      </w:pPr>
    </w:p>
    <w:p w14:paraId="275A78E2" w14:textId="2E0327F0" w:rsidR="00E43887" w:rsidRDefault="00E43887">
      <w:pPr>
        <w:pStyle w:val="Heading1"/>
      </w:pPr>
    </w:p>
    <w:p w14:paraId="4A1FF429" w14:textId="77777777" w:rsidR="00037495" w:rsidRPr="00037495" w:rsidRDefault="00037495" w:rsidP="00037495"/>
    <w:p w14:paraId="7906626F" w14:textId="6750F1D5" w:rsidR="00392126" w:rsidRDefault="007A6D75">
      <w:pPr>
        <w:pStyle w:val="Heading1"/>
      </w:pPr>
      <w:bookmarkStart w:id="1" w:name="_Toc120878148"/>
      <w:r>
        <w:lastRenderedPageBreak/>
        <w:t>УВОД</w:t>
      </w:r>
      <w:bookmarkEnd w:id="1"/>
    </w:p>
    <w:p w14:paraId="04FB38A2" w14:textId="77777777" w:rsidR="00392126" w:rsidRDefault="007A6D75">
      <w:r>
        <w:t>Све локалне самоуправе су у обавези да усвоје планове развоја, за период од најмање седам година, а анализа ефеката (ex-post анализа имлементације претходног стратешког оквира) представља значајан основ за процес новог планирања.</w:t>
      </w:r>
    </w:p>
    <w:p w14:paraId="34B85F84" w14:textId="77777777" w:rsidR="00392126" w:rsidRDefault="007A6D75">
      <w:r>
        <w:t>Извештај о досадашњој имплементацији стратешког документа општине Врбас,  једна је од активности у оквиру пројекта подршке у изради планова развоја локалних самоуправа у пет пилот локалних самоуправа – Бачка Паланка, Врбас, Србобран, Темерин и Тител, а спроводи се преко Регионалне развоје агенције Бачка. Циљ наведеног пројекта је израда новог приступа координације јавних политика у складу са новим Законом о планском систему, усвојеним у априлу 2018. године. Како је реч о новим документима јавних политика – плановима развоја, и сама израда извештаја о досадашњој имплементацији и реализацији стратешког оквира локалне самоуправе представља обавезну активност, чиме се креира оквир за реализацију ове врсте евалуације, који ће користити и другим локалним самоуправама у фази ex-post анализе као основе за развој планова развоја.</w:t>
      </w:r>
    </w:p>
    <w:p w14:paraId="20351B6E" w14:textId="77777777" w:rsidR="00392126" w:rsidRDefault="007A6D75">
      <w:r>
        <w:t>Даље, општина Врбас након усвајања Плана развоја, приступа изради средњорочних (трогодишњих) планова, који даље омогућавају испуњавање обавеза које се тичу израде програмских буџета на свим нивоима програмске структуре. Из овог закључујемо да средњорочни план треба да операционализује План развојa општине Врбас и омогући годишње извештавање о имплементацији Плана развоја општине Врбас, као дугорочног развојног документа, док се извештај о ефектима Плана развоја општине Врбас израђује на трогодишњем нивоу.</w:t>
      </w:r>
    </w:p>
    <w:p w14:paraId="306A0196" w14:textId="77777777" w:rsidR="00392126" w:rsidRDefault="007A6D75">
      <w:r>
        <w:t>Досадашња стихија планирања на локалном нивоу узрокована је непостојањем јасног оквира и методолошких правила, што је довело до тога да ЈЛС имају документа различитог квалитета, употребне вредности, различитих методологија, са елементима који често не испуњавају основне услове стратешког планирања и логике интервенције. Нови Закон о планском систему са пратећим уредбама поставља оквир у ком ЈЛС израђују своја документа, а поштовање правила и методологије даје могућност креирања квалитетних планова са циљем имплементације више пројеката у складу са локалним потребама, уз поштовање кровних оквира и смерница. Поред тога што ће омогућити јасније дефинисање циљева и мера/пројеката нови Закон и пратећи акти постављају и систем праћења, евалуације и извештавања, који треба да обезбеди транспарентност процеса и мерење учинка јавних политика. Имајући у виду прилично сложене захтеве Закона о планском систему за припрему планова развоја, ЈЛС (ex-post и ex-ante анализа, свеобухватни процес консултација и јавне расправе, итд.), са једне стране, као и потешкоће са којима се ЈЛС суочавају, чак и приликом израде трогодишњих пројекција програмског буџета са друге стране, доследна примена новог планског система представља значајан изазов за локалне самоуправе у Србији (нарочито мање општине) с обзиром на недостатак стручних, техничких и финансијских ресурса.</w:t>
      </w:r>
    </w:p>
    <w:p w14:paraId="6DCB9AED" w14:textId="77777777" w:rsidR="00392126" w:rsidRDefault="007A6D75">
      <w:r>
        <w:t xml:space="preserve">У овом процесу посебно треба нагласити значај Aнализе ефеката, која представља аналитички процес у процесу усвајања и имплементације докумената јавних политика, док у овој фази ex-post анализа – анализа након спровођења усвојених докумената јавних политика, у циљу вредновања учинака представља веома битну активност. Овај извештај преставља ex-post анализу стратешког оквира општине Врбас (конкретно Стартегија развоја општине Врбас 2014–2020. и пратећих акционих планова), уз покушај да се бар делимично методолошки испоштује предложена садржина (Уредба о методологији управљањa јавним политикама, анализи ефеката јавних политика и прописа и садржају </w:t>
      </w:r>
      <w:r>
        <w:lastRenderedPageBreak/>
        <w:t>појединачних докумената јавних политика), узимајући у обзир да оцењивани документи јавних политика немају све потребне елементе, како би била могућа потпуна анализа ефеката.</w:t>
      </w:r>
    </w:p>
    <w:p w14:paraId="37036238" w14:textId="77777777" w:rsidR="00392126" w:rsidRDefault="007A6D75">
      <w:pPr>
        <w:pStyle w:val="Heading1"/>
      </w:pPr>
      <w:bookmarkStart w:id="2" w:name="_Toc120878149"/>
      <w:r>
        <w:t>1. МЕТОДОЛОГИЈА</w:t>
      </w:r>
      <w:bookmarkEnd w:id="2"/>
    </w:p>
    <w:p w14:paraId="17DBDC62" w14:textId="77777777" w:rsidR="00392126" w:rsidRDefault="007A6D75">
      <w:pPr>
        <w:pStyle w:val="Subtitle"/>
      </w:pPr>
      <w:r>
        <w:t>Комбиновање приступа и метода</w:t>
      </w:r>
    </w:p>
    <w:p w14:paraId="68A24D80" w14:textId="77777777" w:rsidR="00392126" w:rsidRDefault="007A6D75">
      <w:r>
        <w:t>Како би резултати истраживања и анализе били богатији и веродостојнији коришћена је комбинација приступа и метода – квалитативне и квантитативне методологије. Разлог за избор предметног начина истраживања и анализе је у чињеници да су обе методологије, и квалитативна и квантитативна, суштински различите, али њиховим комбиновањем постижу се најбољи резултати.</w:t>
      </w:r>
    </w:p>
    <w:p w14:paraId="358426A7" w14:textId="77777777" w:rsidR="00392126" w:rsidRDefault="007A6D75">
      <w:r>
        <w:t>Комбинована методологија укључује:</w:t>
      </w:r>
    </w:p>
    <w:p w14:paraId="29CBB7E0" w14:textId="77777777" w:rsidR="00392126" w:rsidRDefault="007A6D75">
      <w:r>
        <w:t>−</w:t>
      </w:r>
      <w:r>
        <w:tab/>
        <w:t>Више извора или врста података,</w:t>
      </w:r>
    </w:p>
    <w:p w14:paraId="0759D2BD" w14:textId="77777777" w:rsidR="00392126" w:rsidRDefault="007A6D75">
      <w:r>
        <w:t>−</w:t>
      </w:r>
      <w:r>
        <w:tab/>
        <w:t>Више истраживача,</w:t>
      </w:r>
    </w:p>
    <w:p w14:paraId="1BF63F48" w14:textId="77777777" w:rsidR="00392126" w:rsidRDefault="007A6D75">
      <w:r>
        <w:t>−</w:t>
      </w:r>
      <w:r>
        <w:tab/>
        <w:t>Више метода у прикупљању или истраживању,</w:t>
      </w:r>
    </w:p>
    <w:p w14:paraId="50E65D7C" w14:textId="77777777" w:rsidR="00392126" w:rsidRDefault="007A6D75">
      <w:r>
        <w:t>−</w:t>
      </w:r>
      <w:r>
        <w:tab/>
        <w:t>Више теоријских перспектива у интерпретацији резултата у истом истраживачком пројекту.</w:t>
      </w:r>
    </w:p>
    <w:p w14:paraId="309D3DF5" w14:textId="77777777" w:rsidR="00392126" w:rsidRDefault="007A6D75">
      <w:r>
        <w:t>Током истраживања коришћена су следећа обележја квантитативног истраживања:</w:t>
      </w:r>
    </w:p>
    <w:p w14:paraId="1B5EA6AA" w14:textId="77777777" w:rsidR="00392126" w:rsidRDefault="007A6D75">
      <w:r>
        <w:t>− Основна питања – Утиче ли независна варијабла на другу? Јесу ли две варијабле међусобно повезане?</w:t>
      </w:r>
    </w:p>
    <w:p w14:paraId="192C8640" w14:textId="77777777" w:rsidR="00392126" w:rsidRDefault="007A6D75">
      <w:r>
        <w:t>–</w:t>
      </w:r>
      <w:r>
        <w:tab/>
        <w:t>Начин проучавања – Изолација варијабли, контрола спољних чинилаца како би се уклониле супарничке претпоставке, редукционизам – поједностављење ситуације која постоји у стварности како би се омогућила квантитативна анализа.</w:t>
      </w:r>
    </w:p>
    <w:p w14:paraId="5C270B75" w14:textId="77777777" w:rsidR="00392126" w:rsidRDefault="007A6D75">
      <w:r>
        <w:t>–</w:t>
      </w:r>
      <w:r>
        <w:tab/>
        <w:t>Улога истраживача – Настоји се смањити или потпуно искључити истраживачев утицај, мишљење, погледи и ставови који се одражавају у полазним претпоставкама и одабиру проблема, али не у методи, анализи и приказивању резултата и њиховом тумачењу.</w:t>
      </w:r>
    </w:p>
    <w:p w14:paraId="60EF68E9" w14:textId="77777777" w:rsidR="00392126" w:rsidRDefault="007A6D75">
      <w:r>
        <w:t>–</w:t>
      </w:r>
      <w:r>
        <w:tab/>
        <w:t>Подаци – Резултати на стандардизованим упитницима, информације су сведене на бројеве.</w:t>
      </w:r>
    </w:p>
    <w:p w14:paraId="5B989194" w14:textId="77777777" w:rsidR="00392126" w:rsidRDefault="007A6D75">
      <w:r>
        <w:t>–</w:t>
      </w:r>
      <w:r>
        <w:tab/>
        <w:t>Обрада података – Статистичка анализа, дескриптивна и инференцијална.</w:t>
      </w:r>
    </w:p>
    <w:p w14:paraId="0715B9EE" w14:textId="77777777" w:rsidR="00392126" w:rsidRDefault="007A6D75">
      <w:r>
        <w:t>–</w:t>
      </w:r>
      <w:r>
        <w:tab/>
        <w:t>Примарни допринос – Веће разумевање истраживане појаве до којег се долази провером теорије или теоријских претпоставки.</w:t>
      </w:r>
    </w:p>
    <w:p w14:paraId="678A86CC" w14:textId="77777777" w:rsidR="00392126" w:rsidRDefault="007A6D75">
      <w:r>
        <w:t>Када говоримо о квалитативном истраживању, коришћена су следећа обележја:</w:t>
      </w:r>
    </w:p>
    <w:p w14:paraId="486227CF" w14:textId="77777777" w:rsidR="00392126" w:rsidRDefault="007A6D75">
      <w:r>
        <w:t>-</w:t>
      </w:r>
      <w:r>
        <w:tab/>
        <w:t>Истраживачки нацрт и методе – Дубински интервјуи, посматрање, групни интервјуи, анализа садржаја.</w:t>
      </w:r>
    </w:p>
    <w:p w14:paraId="789E1905" w14:textId="77777777" w:rsidR="00392126" w:rsidRDefault="007A6D75">
      <w:r>
        <w:t>-</w:t>
      </w:r>
      <w:r>
        <w:tab/>
        <w:t>Испитаници – мањи узорак испитаника који не допушта уопштавање, али омогућава дубљу анализу.</w:t>
      </w:r>
    </w:p>
    <w:p w14:paraId="6432D970" w14:textId="77777777" w:rsidR="00392126" w:rsidRDefault="007A6D75">
      <w:r>
        <w:t xml:space="preserve"> -</w:t>
      </w:r>
      <w:r>
        <w:tab/>
        <w:t>Улога испитаника – Испитаници су учесници у истраживању, истраживач и испитаник чине јединство, јер заједнички настоје постићи разумевање података, испитаници редовно помажу у процени тачности описа и тумачења које износи истраживач.</w:t>
      </w:r>
    </w:p>
    <w:p w14:paraId="0DCC8B03" w14:textId="77777777" w:rsidR="00392126" w:rsidRDefault="007A6D75">
      <w:r>
        <w:lastRenderedPageBreak/>
        <w:t>-</w:t>
      </w:r>
      <w:r>
        <w:tab/>
        <w:t>Подаци – Приповедни описи, текстови, транскрипти разговора, подаци садржани у речима које се не преводе у бројеве.</w:t>
      </w:r>
    </w:p>
    <w:p w14:paraId="7AFDA616" w14:textId="77777777" w:rsidR="00392126" w:rsidRDefault="007A6D75">
      <w:r>
        <w:t>-</w:t>
      </w:r>
      <w:r>
        <w:tab/>
        <w:t>Обрада података – Литерарна, вербална, нередукционистичка.</w:t>
      </w:r>
    </w:p>
    <w:p w14:paraId="6FD99C71" w14:textId="77777777" w:rsidR="00392126" w:rsidRDefault="007A6D75">
      <w:pPr>
        <w:pStyle w:val="Heading1"/>
      </w:pPr>
      <w:bookmarkStart w:id="3" w:name="_Toc120878150"/>
      <w:r>
        <w:t>2. ФАЗЕ АНАЛИЗЕ</w:t>
      </w:r>
      <w:bookmarkEnd w:id="3"/>
    </w:p>
    <w:p w14:paraId="0A537E09" w14:textId="77777777" w:rsidR="00392126" w:rsidRDefault="007A6D75">
      <w:r>
        <w:t>Прва фаза обухватила је прикупљање података неопходних за израду анализе имплементације стратешких докумената општине Врбас – свих важећих стратешких докумената усвојених од стране Скупштине у периоду до 2020. године, ревизију стратешких докумената, као и акционих планова који прате стратешка документа, информације о реализованим пројектима наведеним у стратегијама/акционим плановима, те свих стратешких докумената на вишем нивоу на које се ослањају стратешка документа општине Врбас.</w:t>
      </w:r>
    </w:p>
    <w:p w14:paraId="4016D0CC" w14:textId="77777777" w:rsidR="00392126" w:rsidRDefault="007A6D75">
      <w:r>
        <w:t>У другој фази вршена је детаљна анализа важећих стратешких докумената почев од анализе циљева, приоритета, мера, дефинисаних индикатора у акционим плановима, усклађености стратешких докумената са стратешким документима на вишим нивоима и са програмским буџетом.</w:t>
      </w:r>
    </w:p>
    <w:p w14:paraId="4654FE6C" w14:textId="77777777" w:rsidR="00392126" w:rsidRDefault="007A6D75">
      <w:r>
        <w:t>Наредна фаза укључивала је сарадњу са Канцеларијом за локални економски развој (КЛЕР) општине Врбас и прикупљање података за анализу релевантних докумената, у циљу дефинисања јаснијег стања имплементације стратешких докумената – интеракцију и одржавање састанка са надлежним члановима Канцеларије.</w:t>
      </w:r>
    </w:p>
    <w:p w14:paraId="45B146AE" w14:textId="77777777" w:rsidR="00392126" w:rsidRDefault="007A6D75">
      <w:r>
        <w:t>Четврта фаза обухватила је израду коначне анализе имплементације стратешких докумената општине Врбас са дефинисаним препорукама и закључцима за унапређем спровођења, односно имплементације стратешких докумената – анализу података и извођење закључака, те предлог мера за превазилажење поменутих иступања.</w:t>
      </w:r>
    </w:p>
    <w:p w14:paraId="3CF16C0F" w14:textId="77777777" w:rsidR="00392126" w:rsidRDefault="007A6D75">
      <w:pPr>
        <w:pStyle w:val="Heading1"/>
      </w:pPr>
      <w:bookmarkStart w:id="4" w:name="_Toc120878151"/>
      <w:r>
        <w:t>3. ПРЕГЛЕД УСВОЈЕНИХ СТРАТЕШКИХ ДОКУМЕНАТА</w:t>
      </w:r>
      <w:bookmarkEnd w:id="4"/>
    </w:p>
    <w:p w14:paraId="14CB560A" w14:textId="77777777" w:rsidR="00392126" w:rsidRDefault="007A6D75">
      <w:r>
        <w:t>Циљ поглавља је да идентификује постојање усвојених докумената развојног планирања и јавних политика на нивоу општине Врбас и пружи њихов преглед. Обухваћени су и рокови имплементације усвојених докумената и њихова међусобна усаглашеност.</w:t>
      </w:r>
    </w:p>
    <w:p w14:paraId="57B08843" w14:textId="77777777" w:rsidR="00392126" w:rsidRDefault="007A6D75">
      <w:pPr>
        <w:rPr>
          <w:bCs/>
        </w:rPr>
      </w:pPr>
      <w:r>
        <w:rPr>
          <w:bCs/>
        </w:rPr>
        <w:t>1.1. Листа усвојених докумената јавних политика са роком важења</w:t>
      </w:r>
    </w:p>
    <w:p w14:paraId="2A6848E2" w14:textId="77777777" w:rsidR="00392126" w:rsidRDefault="007A6D75">
      <w:r>
        <w:t>У периоду од 2016. до данас, у општини Врбас усвојени су следећи документи развојног планирања и јавних политика:</w:t>
      </w:r>
    </w:p>
    <w:p w14:paraId="7DC0D812" w14:textId="77777777" w:rsidR="00392126" w:rsidRDefault="007A6D75">
      <w:r>
        <w:t>1. Стратегија одрживог развоја општине Врбас 2014–2020;</w:t>
      </w:r>
    </w:p>
    <w:p w14:paraId="6A2E1FCD" w14:textId="77777777" w:rsidR="00392126" w:rsidRDefault="007A6D75">
      <w:r>
        <w:t>2. План јавног здравља општине Врбас за период 2018–2025. са Акционим планом за спровођење Плана;</w:t>
      </w:r>
    </w:p>
    <w:p w14:paraId="0686DFA8" w14:textId="77777777" w:rsidR="00392126" w:rsidRDefault="007A6D75">
      <w:r>
        <w:t>3. Локални акциони план за младе општине Врбас 2015–2019;</w:t>
      </w:r>
    </w:p>
    <w:p w14:paraId="7F3EDDE2" w14:textId="77777777" w:rsidR="00392126" w:rsidRDefault="007A6D75">
      <w:r>
        <w:t>4. Локални акциони план за младе општине Врбас 2020–2024;</w:t>
      </w:r>
    </w:p>
    <w:p w14:paraId="29D32D99" w14:textId="77777777" w:rsidR="00392126" w:rsidRDefault="007A6D75">
      <w:r>
        <w:t>4. Стратегија енергетског развоја општине Врбас 2013–2020;</w:t>
      </w:r>
    </w:p>
    <w:p w14:paraId="25892239" w14:textId="77777777" w:rsidR="00392126" w:rsidRDefault="007A6D75">
      <w:r>
        <w:t>5. Локални акциони план за унапређење положаја избеглих и интерно расељених –продужаван рок важења, последњи до 2020;</w:t>
      </w:r>
    </w:p>
    <w:p w14:paraId="18F29DCE" w14:textId="77777777" w:rsidR="00392126" w:rsidRDefault="007A6D75">
      <w:r>
        <w:t>6. Локални антикорупцијски план из 2018;</w:t>
      </w:r>
    </w:p>
    <w:p w14:paraId="2E9CAB0C" w14:textId="77777777" w:rsidR="00392126" w:rsidRDefault="007A6D75">
      <w:r>
        <w:lastRenderedPageBreak/>
        <w:t>7. Локални план управљања отпадом општине Врбас 2011–2020;</w:t>
      </w:r>
    </w:p>
    <w:p w14:paraId="4B5AC293" w14:textId="77777777" w:rsidR="00392126" w:rsidRDefault="007A6D75">
      <w:r>
        <w:t>8. Програма развоја спорта општине Врбас за период 2016–2018;</w:t>
      </w:r>
    </w:p>
    <w:p w14:paraId="73E76BB9" w14:textId="77777777" w:rsidR="00392126" w:rsidRDefault="007A6D75">
      <w:r>
        <w:t>9. Стратешки план социјалне заштите у општини Врбас за период 2018–2022.</w:t>
      </w:r>
    </w:p>
    <w:p w14:paraId="101C8EBF" w14:textId="77777777" w:rsidR="00392126" w:rsidRDefault="007A6D75">
      <w:r>
        <w:t xml:space="preserve">Стратегија развоја општине Врбас (у даљем тексту СРОВ) је кровни стратешки документ, усвојен за </w:t>
      </w:r>
      <w:r>
        <w:rPr>
          <w:b/>
          <w:bCs/>
        </w:rPr>
        <w:t xml:space="preserve">седмогодишњи период, </w:t>
      </w:r>
      <w:r>
        <w:rPr>
          <w:bCs/>
        </w:rPr>
        <w:t>иако је усвојен на седници Скупштине општине Врбас 30. 12. 2015.</w:t>
      </w:r>
      <w:r>
        <w:t xml:space="preserve"> У оквиру стратешког документа за период 2014–2020. дефинисан је целокупан Акциони план на период од 7 (седам) година у складу са областима које су дефинисане СРОВ.</w:t>
      </w:r>
    </w:p>
    <w:tbl>
      <w:tblPr>
        <w:tblW w:w="9356" w:type="dxa"/>
        <w:tblInd w:w="5" w:type="dxa"/>
        <w:tblLayout w:type="fixed"/>
        <w:tblCellMar>
          <w:left w:w="5" w:type="dxa"/>
          <w:right w:w="5" w:type="dxa"/>
        </w:tblCellMar>
        <w:tblLook w:val="01E0" w:firstRow="1" w:lastRow="1" w:firstColumn="1" w:lastColumn="1" w:noHBand="0" w:noVBand="0"/>
      </w:tblPr>
      <w:tblGrid>
        <w:gridCol w:w="537"/>
        <w:gridCol w:w="7686"/>
        <w:gridCol w:w="567"/>
        <w:gridCol w:w="566"/>
      </w:tblGrid>
      <w:tr w:rsidR="00392126" w14:paraId="19DA2205" w14:textId="77777777">
        <w:trPr>
          <w:trHeight w:val="485"/>
        </w:trPr>
        <w:tc>
          <w:tcPr>
            <w:tcW w:w="537" w:type="dxa"/>
            <w:tcBorders>
              <w:top w:val="single" w:sz="4" w:space="0" w:color="000000"/>
              <w:left w:val="single" w:sz="4" w:space="0" w:color="000000"/>
              <w:bottom w:val="single" w:sz="4" w:space="0" w:color="000000"/>
              <w:right w:val="single" w:sz="4" w:space="0" w:color="000000"/>
            </w:tcBorders>
            <w:shd w:val="clear" w:color="auto" w:fill="C5DFB3"/>
          </w:tcPr>
          <w:p w14:paraId="329CF6A7" w14:textId="77777777" w:rsidR="00392126" w:rsidRDefault="007A6D75">
            <w:pPr>
              <w:pStyle w:val="TableParagraph"/>
              <w:ind w:left="0" w:firstLine="0"/>
            </w:pPr>
            <w:r>
              <w:t xml:space="preserve">Р. </w:t>
            </w:r>
            <w:proofErr w:type="spellStart"/>
            <w:r>
              <w:t>бр</w:t>
            </w:r>
            <w:proofErr w:type="spellEnd"/>
            <w:r>
              <w:t>.</w:t>
            </w:r>
          </w:p>
        </w:tc>
        <w:tc>
          <w:tcPr>
            <w:tcW w:w="7685" w:type="dxa"/>
            <w:tcBorders>
              <w:top w:val="single" w:sz="4" w:space="0" w:color="000000"/>
              <w:left w:val="single" w:sz="4" w:space="0" w:color="000000"/>
              <w:bottom w:val="single" w:sz="4" w:space="0" w:color="000000"/>
              <w:right w:val="single" w:sz="4" w:space="0" w:color="000000"/>
            </w:tcBorders>
            <w:shd w:val="clear" w:color="auto" w:fill="C5DFB3"/>
          </w:tcPr>
          <w:p w14:paraId="4AAF2029" w14:textId="77777777" w:rsidR="00392126" w:rsidRDefault="007A6D75">
            <w:pPr>
              <w:pStyle w:val="TableParagraph"/>
              <w:ind w:left="0" w:firstLine="0"/>
              <w:jc w:val="center"/>
              <w:rPr>
                <w:b/>
                <w:bCs/>
              </w:rPr>
            </w:pPr>
            <w:proofErr w:type="spellStart"/>
            <w:r>
              <w:rPr>
                <w:b/>
                <w:bCs/>
              </w:rPr>
              <w:t>Питање</w:t>
            </w:r>
            <w:proofErr w:type="spellEnd"/>
          </w:p>
        </w:tc>
        <w:tc>
          <w:tcPr>
            <w:tcW w:w="567" w:type="dxa"/>
            <w:tcBorders>
              <w:top w:val="single" w:sz="4" w:space="0" w:color="000000"/>
              <w:left w:val="single" w:sz="4" w:space="0" w:color="000000"/>
              <w:bottom w:val="single" w:sz="4" w:space="0" w:color="000000"/>
              <w:right w:val="single" w:sz="4" w:space="0" w:color="000000"/>
            </w:tcBorders>
            <w:shd w:val="clear" w:color="auto" w:fill="C5DFB3"/>
          </w:tcPr>
          <w:p w14:paraId="3B71A747" w14:textId="77777777" w:rsidR="00392126" w:rsidRDefault="007A6D75">
            <w:pPr>
              <w:pStyle w:val="TableParagraph"/>
              <w:ind w:left="0" w:firstLine="0"/>
              <w:jc w:val="center"/>
              <w:rPr>
                <w:b/>
                <w:bCs/>
              </w:rPr>
            </w:pPr>
            <w:proofErr w:type="spellStart"/>
            <w:r>
              <w:rPr>
                <w:b/>
                <w:bCs/>
              </w:rPr>
              <w:t>Да</w:t>
            </w:r>
            <w:proofErr w:type="spellEnd"/>
          </w:p>
        </w:tc>
        <w:tc>
          <w:tcPr>
            <w:tcW w:w="566" w:type="dxa"/>
            <w:tcBorders>
              <w:top w:val="single" w:sz="4" w:space="0" w:color="000000"/>
              <w:left w:val="single" w:sz="4" w:space="0" w:color="000000"/>
              <w:bottom w:val="single" w:sz="4" w:space="0" w:color="000000"/>
              <w:right w:val="single" w:sz="4" w:space="0" w:color="000000"/>
            </w:tcBorders>
            <w:shd w:val="clear" w:color="auto" w:fill="C5DFB3"/>
          </w:tcPr>
          <w:p w14:paraId="122B153B" w14:textId="77777777" w:rsidR="00392126" w:rsidRDefault="007A6D75">
            <w:pPr>
              <w:pStyle w:val="TableParagraph"/>
              <w:ind w:left="0" w:firstLine="0"/>
              <w:jc w:val="center"/>
              <w:rPr>
                <w:b/>
                <w:bCs/>
              </w:rPr>
            </w:pPr>
            <w:proofErr w:type="spellStart"/>
            <w:r>
              <w:rPr>
                <w:b/>
                <w:bCs/>
              </w:rPr>
              <w:t>Не</w:t>
            </w:r>
            <w:proofErr w:type="spellEnd"/>
          </w:p>
        </w:tc>
      </w:tr>
      <w:tr w:rsidR="00392126" w14:paraId="31393810" w14:textId="77777777">
        <w:trPr>
          <w:trHeight w:val="585"/>
        </w:trPr>
        <w:tc>
          <w:tcPr>
            <w:tcW w:w="537" w:type="dxa"/>
            <w:tcBorders>
              <w:top w:val="single" w:sz="4" w:space="0" w:color="000000"/>
              <w:left w:val="single" w:sz="4" w:space="0" w:color="000000"/>
              <w:bottom w:val="single" w:sz="4" w:space="0" w:color="000000"/>
              <w:right w:val="single" w:sz="4" w:space="0" w:color="000000"/>
            </w:tcBorders>
          </w:tcPr>
          <w:p w14:paraId="6057EC63" w14:textId="77777777" w:rsidR="00392126" w:rsidRDefault="007A6D75">
            <w:pPr>
              <w:pStyle w:val="TableParagraph"/>
              <w:ind w:left="0" w:firstLine="0"/>
              <w:jc w:val="center"/>
            </w:pPr>
            <w:r>
              <w:t>1.</w:t>
            </w:r>
          </w:p>
        </w:tc>
        <w:tc>
          <w:tcPr>
            <w:tcW w:w="7685" w:type="dxa"/>
            <w:tcBorders>
              <w:top w:val="single" w:sz="4" w:space="0" w:color="000000"/>
              <w:left w:val="single" w:sz="4" w:space="0" w:color="000000"/>
              <w:bottom w:val="single" w:sz="4" w:space="0" w:color="000000"/>
              <w:right w:val="single" w:sz="4" w:space="0" w:color="000000"/>
            </w:tcBorders>
          </w:tcPr>
          <w:p w14:paraId="28147240" w14:textId="77777777" w:rsidR="00392126" w:rsidRDefault="007A6D75">
            <w:pPr>
              <w:pStyle w:val="TableParagraph"/>
            </w:pPr>
            <w:proofErr w:type="spellStart"/>
            <w:r>
              <w:t>Да</w:t>
            </w:r>
            <w:proofErr w:type="spellEnd"/>
            <w:r>
              <w:t xml:space="preserve"> </w:t>
            </w:r>
            <w:proofErr w:type="spellStart"/>
            <w:r>
              <w:t>ли</w:t>
            </w:r>
            <w:proofErr w:type="spellEnd"/>
            <w:r>
              <w:t xml:space="preserve"> </w:t>
            </w:r>
            <w:proofErr w:type="spellStart"/>
            <w:r>
              <w:t>су</w:t>
            </w:r>
            <w:proofErr w:type="spellEnd"/>
            <w:r>
              <w:t xml:space="preserve"> </w:t>
            </w:r>
            <w:proofErr w:type="spellStart"/>
            <w:r>
              <w:t>сви</w:t>
            </w:r>
            <w:proofErr w:type="spellEnd"/>
            <w:r>
              <w:t xml:space="preserve"> </w:t>
            </w:r>
            <w:proofErr w:type="spellStart"/>
            <w:r>
              <w:t>стратешки</w:t>
            </w:r>
            <w:proofErr w:type="spellEnd"/>
            <w:r>
              <w:t xml:space="preserve"> </w:t>
            </w:r>
            <w:proofErr w:type="spellStart"/>
            <w:r>
              <w:t>документи</w:t>
            </w:r>
            <w:proofErr w:type="spellEnd"/>
            <w:r>
              <w:t xml:space="preserve"> </w:t>
            </w:r>
            <w:proofErr w:type="spellStart"/>
            <w:r>
              <w:t>усвојени</w:t>
            </w:r>
            <w:proofErr w:type="spellEnd"/>
            <w:r>
              <w:t xml:space="preserve"> </w:t>
            </w:r>
            <w:proofErr w:type="spellStart"/>
            <w:r>
              <w:t>од</w:t>
            </w:r>
            <w:proofErr w:type="spellEnd"/>
            <w:r>
              <w:t xml:space="preserve"> </w:t>
            </w:r>
            <w:proofErr w:type="spellStart"/>
            <w:r>
              <w:t>стране</w:t>
            </w:r>
            <w:proofErr w:type="spellEnd"/>
            <w:r>
              <w:t xml:space="preserve"> </w:t>
            </w:r>
            <w:proofErr w:type="spellStart"/>
            <w:r>
              <w:t>Скупштине</w:t>
            </w:r>
            <w:proofErr w:type="spellEnd"/>
            <w:r>
              <w:t>?</w:t>
            </w:r>
          </w:p>
        </w:tc>
        <w:tc>
          <w:tcPr>
            <w:tcW w:w="567" w:type="dxa"/>
            <w:tcBorders>
              <w:top w:val="single" w:sz="4" w:space="0" w:color="000000"/>
              <w:left w:val="single" w:sz="4" w:space="0" w:color="000000"/>
              <w:bottom w:val="single" w:sz="4" w:space="0" w:color="000000"/>
              <w:right w:val="single" w:sz="4" w:space="0" w:color="000000"/>
            </w:tcBorders>
          </w:tcPr>
          <w:p w14:paraId="336FC463" w14:textId="77777777" w:rsidR="00392126" w:rsidRDefault="007A6D75">
            <w:pPr>
              <w:pStyle w:val="TableParagraph"/>
              <w:ind w:left="0" w:firstLine="0"/>
              <w:jc w:val="center"/>
            </w:pPr>
            <w:r>
              <w:rPr>
                <w:rFonts w:ascii="Segoe UI Symbol" w:hAnsi="Segoe UI Symbol" w:cs="Segoe UI Symbol"/>
              </w:rPr>
              <w:t>✓</w:t>
            </w:r>
          </w:p>
        </w:tc>
        <w:tc>
          <w:tcPr>
            <w:tcW w:w="566" w:type="dxa"/>
            <w:tcBorders>
              <w:top w:val="single" w:sz="4" w:space="0" w:color="000000"/>
              <w:left w:val="single" w:sz="4" w:space="0" w:color="000000"/>
              <w:bottom w:val="single" w:sz="4" w:space="0" w:color="000000"/>
              <w:right w:val="single" w:sz="4" w:space="0" w:color="000000"/>
            </w:tcBorders>
          </w:tcPr>
          <w:p w14:paraId="61CDDA36" w14:textId="77777777" w:rsidR="00392126" w:rsidRDefault="00392126">
            <w:pPr>
              <w:pStyle w:val="TableParagraph"/>
              <w:ind w:left="0" w:firstLine="0"/>
              <w:jc w:val="center"/>
            </w:pPr>
          </w:p>
        </w:tc>
      </w:tr>
      <w:tr w:rsidR="00392126" w14:paraId="79AB9397" w14:textId="77777777">
        <w:trPr>
          <w:trHeight w:val="880"/>
        </w:trPr>
        <w:tc>
          <w:tcPr>
            <w:tcW w:w="537" w:type="dxa"/>
            <w:tcBorders>
              <w:top w:val="single" w:sz="4" w:space="0" w:color="000000"/>
              <w:left w:val="single" w:sz="4" w:space="0" w:color="000000"/>
              <w:bottom w:val="single" w:sz="4" w:space="0" w:color="000000"/>
              <w:right w:val="single" w:sz="4" w:space="0" w:color="000000"/>
            </w:tcBorders>
          </w:tcPr>
          <w:p w14:paraId="7B288D9C" w14:textId="77777777" w:rsidR="00392126" w:rsidRDefault="007A6D75">
            <w:pPr>
              <w:pStyle w:val="TableParagraph"/>
              <w:ind w:left="0" w:firstLine="0"/>
              <w:jc w:val="center"/>
            </w:pPr>
            <w:r>
              <w:t>2.</w:t>
            </w:r>
          </w:p>
        </w:tc>
        <w:tc>
          <w:tcPr>
            <w:tcW w:w="7685" w:type="dxa"/>
            <w:tcBorders>
              <w:top w:val="single" w:sz="4" w:space="0" w:color="000000"/>
              <w:left w:val="single" w:sz="4" w:space="0" w:color="000000"/>
              <w:bottom w:val="single" w:sz="4" w:space="0" w:color="000000"/>
              <w:right w:val="single" w:sz="4" w:space="0" w:color="000000"/>
            </w:tcBorders>
          </w:tcPr>
          <w:p w14:paraId="5DCD84AB" w14:textId="77777777" w:rsidR="00392126" w:rsidRDefault="007A6D75">
            <w:pPr>
              <w:pStyle w:val="TableParagraph"/>
            </w:pPr>
            <w:proofErr w:type="spellStart"/>
            <w:r>
              <w:t>Да</w:t>
            </w:r>
            <w:proofErr w:type="spellEnd"/>
            <w:r>
              <w:t xml:space="preserve"> </w:t>
            </w:r>
            <w:proofErr w:type="spellStart"/>
            <w:r>
              <w:t>ли</w:t>
            </w:r>
            <w:proofErr w:type="spellEnd"/>
            <w:r>
              <w:t xml:space="preserve"> </w:t>
            </w:r>
            <w:proofErr w:type="spellStart"/>
            <w:r>
              <w:t>су</w:t>
            </w:r>
            <w:proofErr w:type="spellEnd"/>
            <w:r>
              <w:t xml:space="preserve"> </w:t>
            </w:r>
            <w:proofErr w:type="spellStart"/>
            <w:r>
              <w:t>стратешки</w:t>
            </w:r>
            <w:proofErr w:type="spellEnd"/>
            <w:r>
              <w:t xml:space="preserve"> </w:t>
            </w:r>
            <w:proofErr w:type="spellStart"/>
            <w:r>
              <w:t>документи</w:t>
            </w:r>
            <w:proofErr w:type="spellEnd"/>
            <w:r>
              <w:t xml:space="preserve"> </w:t>
            </w:r>
            <w:proofErr w:type="spellStart"/>
            <w:r>
              <w:t>усклађени</w:t>
            </w:r>
            <w:proofErr w:type="spellEnd"/>
            <w:r>
              <w:t xml:space="preserve"> </w:t>
            </w:r>
            <w:proofErr w:type="spellStart"/>
            <w:r>
              <w:t>са</w:t>
            </w:r>
            <w:proofErr w:type="spellEnd"/>
            <w:r>
              <w:t xml:space="preserve"> </w:t>
            </w:r>
            <w:proofErr w:type="spellStart"/>
            <w:r>
              <w:t>другим</w:t>
            </w:r>
            <w:proofErr w:type="spellEnd"/>
            <w:r>
              <w:t xml:space="preserve"> </w:t>
            </w:r>
            <w:proofErr w:type="spellStart"/>
            <w:r>
              <w:t>стратешким</w:t>
            </w:r>
            <w:proofErr w:type="spellEnd"/>
            <w:r>
              <w:t xml:space="preserve"> </w:t>
            </w:r>
            <w:proofErr w:type="spellStart"/>
            <w:r>
              <w:t>документима</w:t>
            </w:r>
            <w:proofErr w:type="spellEnd"/>
            <w:r>
              <w:t xml:space="preserve"> </w:t>
            </w:r>
            <w:proofErr w:type="spellStart"/>
            <w:r>
              <w:t>на</w:t>
            </w:r>
            <w:proofErr w:type="spellEnd"/>
            <w:r>
              <w:t xml:space="preserve"> </w:t>
            </w:r>
            <w:proofErr w:type="spellStart"/>
            <w:r>
              <w:t>вишем</w:t>
            </w:r>
            <w:proofErr w:type="spellEnd"/>
            <w:r>
              <w:t xml:space="preserve"> </w:t>
            </w:r>
            <w:proofErr w:type="spellStart"/>
            <w:r>
              <w:t>хијерархијском</w:t>
            </w:r>
            <w:proofErr w:type="spellEnd"/>
            <w:r>
              <w:t xml:space="preserve"> </w:t>
            </w:r>
            <w:proofErr w:type="spellStart"/>
            <w:r>
              <w:t>нивоу</w:t>
            </w:r>
            <w:proofErr w:type="spellEnd"/>
            <w:r>
              <w:t>?</w:t>
            </w:r>
          </w:p>
        </w:tc>
        <w:tc>
          <w:tcPr>
            <w:tcW w:w="567" w:type="dxa"/>
            <w:tcBorders>
              <w:top w:val="single" w:sz="4" w:space="0" w:color="000000"/>
              <w:left w:val="single" w:sz="4" w:space="0" w:color="000000"/>
              <w:bottom w:val="single" w:sz="4" w:space="0" w:color="000000"/>
              <w:right w:val="single" w:sz="4" w:space="0" w:color="000000"/>
            </w:tcBorders>
          </w:tcPr>
          <w:p w14:paraId="30677CA6" w14:textId="77777777" w:rsidR="00392126" w:rsidRDefault="007A6D75">
            <w:pPr>
              <w:pStyle w:val="TableParagraph"/>
              <w:ind w:left="0" w:firstLine="0"/>
              <w:jc w:val="center"/>
            </w:pPr>
            <w:r>
              <w:rPr>
                <w:rFonts w:ascii="Segoe UI Symbol" w:hAnsi="Segoe UI Symbol" w:cs="Segoe UI Symbol"/>
              </w:rPr>
              <w:t>✓</w:t>
            </w:r>
          </w:p>
        </w:tc>
        <w:tc>
          <w:tcPr>
            <w:tcW w:w="566" w:type="dxa"/>
            <w:tcBorders>
              <w:top w:val="single" w:sz="4" w:space="0" w:color="000000"/>
              <w:left w:val="single" w:sz="4" w:space="0" w:color="000000"/>
              <w:bottom w:val="single" w:sz="4" w:space="0" w:color="000000"/>
              <w:right w:val="single" w:sz="4" w:space="0" w:color="000000"/>
            </w:tcBorders>
          </w:tcPr>
          <w:p w14:paraId="0D25AEB2" w14:textId="77777777" w:rsidR="00392126" w:rsidRDefault="00392126">
            <w:pPr>
              <w:pStyle w:val="TableParagraph"/>
              <w:ind w:left="0" w:firstLine="0"/>
              <w:jc w:val="center"/>
            </w:pPr>
          </w:p>
        </w:tc>
      </w:tr>
      <w:tr w:rsidR="00392126" w14:paraId="165B8184" w14:textId="77777777">
        <w:trPr>
          <w:trHeight w:val="585"/>
        </w:trPr>
        <w:tc>
          <w:tcPr>
            <w:tcW w:w="537" w:type="dxa"/>
            <w:tcBorders>
              <w:top w:val="single" w:sz="4" w:space="0" w:color="000000"/>
              <w:left w:val="single" w:sz="4" w:space="0" w:color="000000"/>
              <w:bottom w:val="single" w:sz="4" w:space="0" w:color="000000"/>
              <w:right w:val="single" w:sz="4" w:space="0" w:color="000000"/>
            </w:tcBorders>
          </w:tcPr>
          <w:p w14:paraId="4649F926" w14:textId="77777777" w:rsidR="00392126" w:rsidRDefault="007A6D75">
            <w:pPr>
              <w:pStyle w:val="TableParagraph"/>
              <w:ind w:left="0" w:firstLine="0"/>
              <w:jc w:val="center"/>
            </w:pPr>
            <w:r>
              <w:t>3.</w:t>
            </w:r>
          </w:p>
        </w:tc>
        <w:tc>
          <w:tcPr>
            <w:tcW w:w="7685" w:type="dxa"/>
            <w:tcBorders>
              <w:top w:val="single" w:sz="4" w:space="0" w:color="000000"/>
              <w:left w:val="single" w:sz="4" w:space="0" w:color="000000"/>
              <w:bottom w:val="single" w:sz="4" w:space="0" w:color="000000"/>
              <w:right w:val="single" w:sz="4" w:space="0" w:color="000000"/>
            </w:tcBorders>
          </w:tcPr>
          <w:p w14:paraId="1EE7F2DC" w14:textId="77777777" w:rsidR="00392126" w:rsidRDefault="007A6D75">
            <w:pPr>
              <w:pStyle w:val="TableParagraph"/>
            </w:pPr>
            <w:proofErr w:type="spellStart"/>
            <w:r>
              <w:t>Да</w:t>
            </w:r>
            <w:proofErr w:type="spellEnd"/>
            <w:r>
              <w:t xml:space="preserve"> </w:t>
            </w:r>
            <w:proofErr w:type="spellStart"/>
            <w:r>
              <w:t>ли</w:t>
            </w:r>
            <w:proofErr w:type="spellEnd"/>
            <w:r>
              <w:t xml:space="preserve"> </w:t>
            </w:r>
            <w:proofErr w:type="spellStart"/>
            <w:r>
              <w:t>је</w:t>
            </w:r>
            <w:proofErr w:type="spellEnd"/>
            <w:r>
              <w:t xml:space="preserve"> </w:t>
            </w:r>
            <w:proofErr w:type="spellStart"/>
            <w:r>
              <w:t>спровођена</w:t>
            </w:r>
            <w:proofErr w:type="spellEnd"/>
            <w:r>
              <w:t xml:space="preserve"> </w:t>
            </w:r>
            <w:proofErr w:type="spellStart"/>
            <w:r>
              <w:t>ревизија</w:t>
            </w:r>
            <w:proofErr w:type="spellEnd"/>
            <w:r>
              <w:t xml:space="preserve"> </w:t>
            </w:r>
            <w:proofErr w:type="spellStart"/>
            <w:r>
              <w:t>стратешког</w:t>
            </w:r>
            <w:proofErr w:type="spellEnd"/>
            <w:r>
              <w:t xml:space="preserve"> </w:t>
            </w:r>
            <w:proofErr w:type="spellStart"/>
            <w:r>
              <w:t>документа</w:t>
            </w:r>
            <w:proofErr w:type="spellEnd"/>
            <w:r>
              <w:t>?</w:t>
            </w:r>
          </w:p>
        </w:tc>
        <w:tc>
          <w:tcPr>
            <w:tcW w:w="567" w:type="dxa"/>
            <w:tcBorders>
              <w:top w:val="single" w:sz="4" w:space="0" w:color="000000"/>
              <w:left w:val="single" w:sz="4" w:space="0" w:color="000000"/>
              <w:bottom w:val="single" w:sz="4" w:space="0" w:color="000000"/>
              <w:right w:val="single" w:sz="4" w:space="0" w:color="000000"/>
            </w:tcBorders>
          </w:tcPr>
          <w:p w14:paraId="435CA369" w14:textId="77777777" w:rsidR="00392126" w:rsidRDefault="00392126">
            <w:pPr>
              <w:pStyle w:val="TableParagraph"/>
              <w:ind w:left="0" w:firstLine="0"/>
              <w:jc w:val="center"/>
            </w:pPr>
          </w:p>
        </w:tc>
        <w:tc>
          <w:tcPr>
            <w:tcW w:w="566" w:type="dxa"/>
            <w:tcBorders>
              <w:top w:val="single" w:sz="4" w:space="0" w:color="000000"/>
              <w:left w:val="single" w:sz="4" w:space="0" w:color="000000"/>
              <w:bottom w:val="single" w:sz="4" w:space="0" w:color="000000"/>
              <w:right w:val="single" w:sz="4" w:space="0" w:color="000000"/>
            </w:tcBorders>
          </w:tcPr>
          <w:p w14:paraId="53F5C38B" w14:textId="77777777" w:rsidR="00392126" w:rsidRDefault="007A6D75">
            <w:pPr>
              <w:pStyle w:val="TableParagraph"/>
              <w:ind w:left="0" w:firstLine="0"/>
              <w:jc w:val="center"/>
            </w:pPr>
            <w:r>
              <w:rPr>
                <w:rFonts w:ascii="Segoe UI Symbol" w:hAnsi="Segoe UI Symbol" w:cs="Segoe UI Symbol"/>
              </w:rPr>
              <w:t>✓</w:t>
            </w:r>
          </w:p>
        </w:tc>
      </w:tr>
      <w:tr w:rsidR="00392126" w14:paraId="50163965" w14:textId="77777777">
        <w:trPr>
          <w:trHeight w:val="878"/>
        </w:trPr>
        <w:tc>
          <w:tcPr>
            <w:tcW w:w="537" w:type="dxa"/>
            <w:tcBorders>
              <w:top w:val="single" w:sz="4" w:space="0" w:color="000000"/>
              <w:left w:val="single" w:sz="4" w:space="0" w:color="000000"/>
              <w:bottom w:val="single" w:sz="4" w:space="0" w:color="000000"/>
              <w:right w:val="single" w:sz="4" w:space="0" w:color="000000"/>
            </w:tcBorders>
          </w:tcPr>
          <w:p w14:paraId="4F846C82" w14:textId="77777777" w:rsidR="00392126" w:rsidRDefault="007A6D75">
            <w:pPr>
              <w:pStyle w:val="TableParagraph"/>
              <w:ind w:left="0" w:firstLine="0"/>
              <w:jc w:val="center"/>
            </w:pPr>
            <w:r>
              <w:t>4.</w:t>
            </w:r>
          </w:p>
        </w:tc>
        <w:tc>
          <w:tcPr>
            <w:tcW w:w="7685" w:type="dxa"/>
            <w:tcBorders>
              <w:top w:val="single" w:sz="4" w:space="0" w:color="000000"/>
              <w:left w:val="single" w:sz="4" w:space="0" w:color="000000"/>
              <w:bottom w:val="single" w:sz="4" w:space="0" w:color="000000"/>
              <w:right w:val="single" w:sz="4" w:space="0" w:color="000000"/>
            </w:tcBorders>
          </w:tcPr>
          <w:p w14:paraId="2643A2FA" w14:textId="77777777" w:rsidR="00392126" w:rsidRDefault="007A6D75">
            <w:pPr>
              <w:pStyle w:val="TableParagraph"/>
            </w:pPr>
            <w:proofErr w:type="spellStart"/>
            <w:r>
              <w:t>Да</w:t>
            </w:r>
            <w:proofErr w:type="spellEnd"/>
            <w:r>
              <w:t xml:space="preserve"> </w:t>
            </w:r>
            <w:proofErr w:type="spellStart"/>
            <w:r>
              <w:t>ли</w:t>
            </w:r>
            <w:proofErr w:type="spellEnd"/>
            <w:r>
              <w:t xml:space="preserve"> </w:t>
            </w:r>
            <w:proofErr w:type="spellStart"/>
            <w:r>
              <w:t>стратешки</w:t>
            </w:r>
            <w:proofErr w:type="spellEnd"/>
            <w:r>
              <w:t xml:space="preserve"> </w:t>
            </w:r>
            <w:proofErr w:type="spellStart"/>
            <w:r>
              <w:t>документи</w:t>
            </w:r>
            <w:proofErr w:type="spellEnd"/>
            <w:r>
              <w:t xml:space="preserve"> </w:t>
            </w:r>
            <w:proofErr w:type="spellStart"/>
            <w:r>
              <w:t>садрже</w:t>
            </w:r>
            <w:proofErr w:type="spellEnd"/>
            <w:r>
              <w:t xml:space="preserve"> </w:t>
            </w:r>
            <w:proofErr w:type="spellStart"/>
            <w:r>
              <w:t>визију</w:t>
            </w:r>
            <w:proofErr w:type="spellEnd"/>
            <w:r>
              <w:t xml:space="preserve">, </w:t>
            </w:r>
            <w:proofErr w:type="spellStart"/>
            <w:r>
              <w:t>односно</w:t>
            </w:r>
            <w:proofErr w:type="spellEnd"/>
            <w:r>
              <w:t xml:space="preserve"> </w:t>
            </w:r>
            <w:proofErr w:type="spellStart"/>
            <w:r>
              <w:t>жељено</w:t>
            </w:r>
            <w:proofErr w:type="spellEnd"/>
            <w:r>
              <w:t xml:space="preserve"> </w:t>
            </w:r>
            <w:proofErr w:type="spellStart"/>
            <w:r>
              <w:t>стање</w:t>
            </w:r>
            <w:proofErr w:type="spellEnd"/>
            <w:r>
              <w:t xml:space="preserve"> </w:t>
            </w:r>
            <w:proofErr w:type="spellStart"/>
            <w:r>
              <w:t>након</w:t>
            </w:r>
            <w:proofErr w:type="spellEnd"/>
            <w:r>
              <w:t xml:space="preserve"> </w:t>
            </w:r>
            <w:proofErr w:type="spellStart"/>
            <w:r>
              <w:t>периода</w:t>
            </w:r>
            <w:proofErr w:type="spellEnd"/>
            <w:r>
              <w:t xml:space="preserve"> </w:t>
            </w:r>
            <w:proofErr w:type="spellStart"/>
            <w:r>
              <w:t>за</w:t>
            </w:r>
            <w:proofErr w:type="spellEnd"/>
            <w:r>
              <w:t xml:space="preserve"> </w:t>
            </w:r>
            <w:proofErr w:type="spellStart"/>
            <w:r>
              <w:t>који</w:t>
            </w:r>
            <w:proofErr w:type="spellEnd"/>
            <w:r>
              <w:t xml:space="preserve"> </w:t>
            </w:r>
            <w:proofErr w:type="spellStart"/>
            <w:r>
              <w:t>су</w:t>
            </w:r>
            <w:proofErr w:type="spellEnd"/>
            <w:r>
              <w:t xml:space="preserve"> </w:t>
            </w:r>
            <w:proofErr w:type="spellStart"/>
            <w:r>
              <w:t>усвојени</w:t>
            </w:r>
            <w:proofErr w:type="spellEnd"/>
            <w:r>
              <w:t>?</w:t>
            </w:r>
          </w:p>
        </w:tc>
        <w:tc>
          <w:tcPr>
            <w:tcW w:w="567" w:type="dxa"/>
            <w:tcBorders>
              <w:top w:val="single" w:sz="4" w:space="0" w:color="000000"/>
              <w:left w:val="single" w:sz="4" w:space="0" w:color="000000"/>
              <w:bottom w:val="single" w:sz="4" w:space="0" w:color="000000"/>
              <w:right w:val="single" w:sz="4" w:space="0" w:color="000000"/>
            </w:tcBorders>
          </w:tcPr>
          <w:p w14:paraId="0BD00BF1" w14:textId="77777777" w:rsidR="00392126" w:rsidRDefault="00392126">
            <w:pPr>
              <w:pStyle w:val="TableParagraph"/>
              <w:ind w:left="0" w:firstLine="0"/>
              <w:jc w:val="center"/>
            </w:pPr>
          </w:p>
        </w:tc>
        <w:tc>
          <w:tcPr>
            <w:tcW w:w="566" w:type="dxa"/>
            <w:tcBorders>
              <w:top w:val="single" w:sz="4" w:space="0" w:color="000000"/>
              <w:left w:val="single" w:sz="4" w:space="0" w:color="000000"/>
              <w:bottom w:val="single" w:sz="4" w:space="0" w:color="000000"/>
              <w:right w:val="single" w:sz="4" w:space="0" w:color="000000"/>
            </w:tcBorders>
          </w:tcPr>
          <w:p w14:paraId="4766DC17" w14:textId="77777777" w:rsidR="00392126" w:rsidRDefault="007A6D75">
            <w:pPr>
              <w:pStyle w:val="TableParagraph"/>
              <w:ind w:left="0" w:firstLine="0"/>
              <w:jc w:val="center"/>
            </w:pPr>
            <w:r>
              <w:rPr>
                <w:rFonts w:ascii="Segoe UI Symbol" w:hAnsi="Segoe UI Symbol" w:cs="Segoe UI Symbol"/>
              </w:rPr>
              <w:t>✓</w:t>
            </w:r>
          </w:p>
        </w:tc>
      </w:tr>
      <w:tr w:rsidR="00392126" w14:paraId="2BD94BB0" w14:textId="77777777">
        <w:trPr>
          <w:trHeight w:val="880"/>
        </w:trPr>
        <w:tc>
          <w:tcPr>
            <w:tcW w:w="537" w:type="dxa"/>
            <w:tcBorders>
              <w:top w:val="single" w:sz="4" w:space="0" w:color="000000"/>
              <w:left w:val="single" w:sz="4" w:space="0" w:color="000000"/>
              <w:bottom w:val="single" w:sz="4" w:space="0" w:color="000000"/>
              <w:right w:val="single" w:sz="4" w:space="0" w:color="000000"/>
            </w:tcBorders>
          </w:tcPr>
          <w:p w14:paraId="7FA4A5C3" w14:textId="77777777" w:rsidR="00392126" w:rsidRDefault="007A6D75">
            <w:pPr>
              <w:pStyle w:val="TableParagraph"/>
              <w:ind w:left="0" w:firstLine="0"/>
              <w:jc w:val="center"/>
            </w:pPr>
            <w:r>
              <w:t>5.</w:t>
            </w:r>
          </w:p>
        </w:tc>
        <w:tc>
          <w:tcPr>
            <w:tcW w:w="7685" w:type="dxa"/>
            <w:tcBorders>
              <w:top w:val="single" w:sz="4" w:space="0" w:color="000000"/>
              <w:left w:val="single" w:sz="4" w:space="0" w:color="000000"/>
              <w:bottom w:val="single" w:sz="4" w:space="0" w:color="000000"/>
              <w:right w:val="single" w:sz="4" w:space="0" w:color="000000"/>
            </w:tcBorders>
          </w:tcPr>
          <w:p w14:paraId="6A783461" w14:textId="77777777" w:rsidR="00392126" w:rsidRDefault="007A6D75">
            <w:pPr>
              <w:pStyle w:val="TableParagraph"/>
            </w:pPr>
            <w:proofErr w:type="spellStart"/>
            <w:r>
              <w:t>Да</w:t>
            </w:r>
            <w:proofErr w:type="spellEnd"/>
            <w:r>
              <w:t xml:space="preserve"> </w:t>
            </w:r>
            <w:proofErr w:type="spellStart"/>
            <w:r>
              <w:t>ли</w:t>
            </w:r>
            <w:proofErr w:type="spellEnd"/>
            <w:r>
              <w:t xml:space="preserve"> </w:t>
            </w:r>
            <w:proofErr w:type="spellStart"/>
            <w:r>
              <w:t>су</w:t>
            </w:r>
            <w:proofErr w:type="spellEnd"/>
            <w:r>
              <w:t xml:space="preserve"> </w:t>
            </w:r>
            <w:proofErr w:type="spellStart"/>
            <w:r>
              <w:t>постављени</w:t>
            </w:r>
            <w:proofErr w:type="spellEnd"/>
            <w:r>
              <w:t xml:space="preserve"> </w:t>
            </w:r>
            <w:proofErr w:type="spellStart"/>
            <w:r>
              <w:t>циљеви</w:t>
            </w:r>
            <w:proofErr w:type="spellEnd"/>
            <w:r>
              <w:t xml:space="preserve">, </w:t>
            </w:r>
            <w:proofErr w:type="spellStart"/>
            <w:r>
              <w:t>приоритети</w:t>
            </w:r>
            <w:proofErr w:type="spellEnd"/>
            <w:r>
              <w:t xml:space="preserve">, </w:t>
            </w:r>
            <w:proofErr w:type="spellStart"/>
            <w:r>
              <w:t>мере</w:t>
            </w:r>
            <w:proofErr w:type="spellEnd"/>
            <w:r>
              <w:t xml:space="preserve"> и </w:t>
            </w:r>
            <w:proofErr w:type="spellStart"/>
            <w:r>
              <w:t>индикатори</w:t>
            </w:r>
            <w:proofErr w:type="spellEnd"/>
            <w:r>
              <w:t xml:space="preserve"> </w:t>
            </w:r>
            <w:proofErr w:type="spellStart"/>
            <w:r>
              <w:t>за</w:t>
            </w:r>
            <w:proofErr w:type="spellEnd"/>
            <w:r>
              <w:t xml:space="preserve"> </w:t>
            </w:r>
            <w:proofErr w:type="spellStart"/>
            <w:r>
              <w:t>праћење</w:t>
            </w:r>
            <w:proofErr w:type="spellEnd"/>
            <w:r>
              <w:t xml:space="preserve"> </w:t>
            </w:r>
            <w:proofErr w:type="spellStart"/>
            <w:r>
              <w:t>реализације</w:t>
            </w:r>
            <w:proofErr w:type="spellEnd"/>
            <w:r>
              <w:t xml:space="preserve"> </w:t>
            </w:r>
            <w:proofErr w:type="spellStart"/>
            <w:r>
              <w:t>стратешких</w:t>
            </w:r>
            <w:proofErr w:type="spellEnd"/>
            <w:r>
              <w:t xml:space="preserve"> </w:t>
            </w:r>
            <w:proofErr w:type="spellStart"/>
            <w:r>
              <w:t>докумената</w:t>
            </w:r>
            <w:proofErr w:type="spellEnd"/>
            <w:r>
              <w:t>?</w:t>
            </w:r>
          </w:p>
        </w:tc>
        <w:tc>
          <w:tcPr>
            <w:tcW w:w="567" w:type="dxa"/>
            <w:tcBorders>
              <w:top w:val="single" w:sz="4" w:space="0" w:color="000000"/>
              <w:left w:val="single" w:sz="4" w:space="0" w:color="000000"/>
              <w:bottom w:val="single" w:sz="4" w:space="0" w:color="000000"/>
              <w:right w:val="single" w:sz="4" w:space="0" w:color="000000"/>
            </w:tcBorders>
          </w:tcPr>
          <w:p w14:paraId="207E67E6" w14:textId="77777777" w:rsidR="00392126" w:rsidRDefault="007A6D75">
            <w:pPr>
              <w:pStyle w:val="TableParagraph"/>
              <w:ind w:left="0" w:firstLine="0"/>
              <w:jc w:val="center"/>
            </w:pPr>
            <w:r>
              <w:rPr>
                <w:rFonts w:ascii="Segoe UI Symbol" w:hAnsi="Segoe UI Symbol" w:cs="Segoe UI Symbol"/>
              </w:rPr>
              <w:t>✓</w:t>
            </w:r>
          </w:p>
        </w:tc>
        <w:tc>
          <w:tcPr>
            <w:tcW w:w="566" w:type="dxa"/>
            <w:tcBorders>
              <w:top w:val="single" w:sz="4" w:space="0" w:color="000000"/>
              <w:left w:val="single" w:sz="4" w:space="0" w:color="000000"/>
              <w:bottom w:val="single" w:sz="4" w:space="0" w:color="000000"/>
              <w:right w:val="single" w:sz="4" w:space="0" w:color="000000"/>
            </w:tcBorders>
          </w:tcPr>
          <w:p w14:paraId="2C64A34B" w14:textId="77777777" w:rsidR="00392126" w:rsidRDefault="007A6D75">
            <w:pPr>
              <w:pStyle w:val="TableParagraph"/>
              <w:ind w:left="0" w:firstLine="0"/>
              <w:jc w:val="center"/>
            </w:pPr>
            <w:r>
              <w:rPr>
                <w:rFonts w:ascii="Segoe UI Symbol" w:hAnsi="Segoe UI Symbol" w:cs="Segoe UI Symbol"/>
              </w:rPr>
              <w:t>✓</w:t>
            </w:r>
          </w:p>
        </w:tc>
      </w:tr>
      <w:tr w:rsidR="00392126" w14:paraId="270D0A71" w14:textId="77777777">
        <w:trPr>
          <w:trHeight w:val="877"/>
        </w:trPr>
        <w:tc>
          <w:tcPr>
            <w:tcW w:w="537" w:type="dxa"/>
            <w:tcBorders>
              <w:top w:val="single" w:sz="4" w:space="0" w:color="000000"/>
              <w:left w:val="single" w:sz="4" w:space="0" w:color="000000"/>
              <w:bottom w:val="single" w:sz="4" w:space="0" w:color="000000"/>
              <w:right w:val="single" w:sz="4" w:space="0" w:color="000000"/>
            </w:tcBorders>
          </w:tcPr>
          <w:p w14:paraId="4A3977CD" w14:textId="77777777" w:rsidR="00392126" w:rsidRDefault="007A6D75">
            <w:pPr>
              <w:pStyle w:val="TableParagraph"/>
              <w:ind w:left="0" w:firstLine="0"/>
              <w:jc w:val="center"/>
            </w:pPr>
            <w:r>
              <w:t>6.</w:t>
            </w:r>
          </w:p>
        </w:tc>
        <w:tc>
          <w:tcPr>
            <w:tcW w:w="7685" w:type="dxa"/>
            <w:tcBorders>
              <w:top w:val="single" w:sz="4" w:space="0" w:color="000000"/>
              <w:left w:val="single" w:sz="4" w:space="0" w:color="000000"/>
              <w:bottom w:val="single" w:sz="4" w:space="0" w:color="000000"/>
              <w:right w:val="single" w:sz="4" w:space="0" w:color="000000"/>
            </w:tcBorders>
          </w:tcPr>
          <w:p w14:paraId="19B5DDA6" w14:textId="77777777" w:rsidR="00392126" w:rsidRDefault="007A6D75">
            <w:pPr>
              <w:pStyle w:val="TableParagraph"/>
            </w:pPr>
            <w:proofErr w:type="spellStart"/>
            <w:r>
              <w:t>Да</w:t>
            </w:r>
            <w:proofErr w:type="spellEnd"/>
            <w:r>
              <w:t xml:space="preserve"> </w:t>
            </w:r>
            <w:proofErr w:type="spellStart"/>
            <w:r>
              <w:t>ли</w:t>
            </w:r>
            <w:proofErr w:type="spellEnd"/>
            <w:r>
              <w:t xml:space="preserve"> </w:t>
            </w:r>
            <w:proofErr w:type="spellStart"/>
            <w:r>
              <w:t>постоји</w:t>
            </w:r>
            <w:proofErr w:type="spellEnd"/>
            <w:r>
              <w:t xml:space="preserve"> </w:t>
            </w:r>
            <w:proofErr w:type="spellStart"/>
            <w:r>
              <w:t>тело</w:t>
            </w:r>
            <w:proofErr w:type="spellEnd"/>
            <w:r>
              <w:t xml:space="preserve"> </w:t>
            </w:r>
            <w:proofErr w:type="spellStart"/>
            <w:r>
              <w:t>на</w:t>
            </w:r>
            <w:proofErr w:type="spellEnd"/>
            <w:r>
              <w:t xml:space="preserve"> </w:t>
            </w:r>
            <w:proofErr w:type="spellStart"/>
            <w:r>
              <w:t>нивоу</w:t>
            </w:r>
            <w:proofErr w:type="spellEnd"/>
            <w:r>
              <w:t xml:space="preserve"> </w:t>
            </w:r>
            <w:proofErr w:type="spellStart"/>
            <w:r>
              <w:t>локалне</w:t>
            </w:r>
            <w:proofErr w:type="spellEnd"/>
            <w:r>
              <w:t xml:space="preserve"> </w:t>
            </w:r>
            <w:proofErr w:type="spellStart"/>
            <w:r>
              <w:t>самоуправе</w:t>
            </w:r>
            <w:proofErr w:type="spellEnd"/>
            <w:r>
              <w:t xml:space="preserve"> </w:t>
            </w:r>
            <w:proofErr w:type="spellStart"/>
            <w:r>
              <w:t>које</w:t>
            </w:r>
            <w:proofErr w:type="spellEnd"/>
            <w:r>
              <w:t xml:space="preserve"> </w:t>
            </w:r>
            <w:proofErr w:type="spellStart"/>
            <w:r>
              <w:t>прати</w:t>
            </w:r>
            <w:proofErr w:type="spellEnd"/>
            <w:r>
              <w:t xml:space="preserve"> </w:t>
            </w:r>
            <w:proofErr w:type="spellStart"/>
            <w:r>
              <w:t>имплементацију</w:t>
            </w:r>
            <w:proofErr w:type="spellEnd"/>
            <w:r>
              <w:t xml:space="preserve"> </w:t>
            </w:r>
            <w:proofErr w:type="spellStart"/>
            <w:r>
              <w:t>постављених</w:t>
            </w:r>
            <w:proofErr w:type="spellEnd"/>
            <w:r>
              <w:t xml:space="preserve"> </w:t>
            </w:r>
            <w:proofErr w:type="spellStart"/>
            <w:r>
              <w:t>циљева</w:t>
            </w:r>
            <w:proofErr w:type="spellEnd"/>
            <w:r>
              <w:t xml:space="preserve"> у </w:t>
            </w:r>
            <w:proofErr w:type="spellStart"/>
            <w:r>
              <w:t>стратешким</w:t>
            </w:r>
            <w:proofErr w:type="spellEnd"/>
            <w:r>
              <w:t xml:space="preserve"> </w:t>
            </w:r>
            <w:proofErr w:type="spellStart"/>
            <w:r>
              <w:t>документима</w:t>
            </w:r>
            <w:proofErr w:type="spellEnd"/>
            <w:r>
              <w:t>?</w:t>
            </w:r>
          </w:p>
        </w:tc>
        <w:tc>
          <w:tcPr>
            <w:tcW w:w="567" w:type="dxa"/>
            <w:tcBorders>
              <w:top w:val="single" w:sz="4" w:space="0" w:color="000000"/>
              <w:left w:val="single" w:sz="4" w:space="0" w:color="000000"/>
              <w:bottom w:val="single" w:sz="4" w:space="0" w:color="000000"/>
              <w:right w:val="single" w:sz="4" w:space="0" w:color="000000"/>
            </w:tcBorders>
          </w:tcPr>
          <w:p w14:paraId="7104EB8A" w14:textId="77777777" w:rsidR="00392126" w:rsidRDefault="00392126">
            <w:pPr>
              <w:pStyle w:val="TableParagraph"/>
              <w:ind w:left="0" w:firstLine="0"/>
              <w:jc w:val="center"/>
            </w:pPr>
          </w:p>
        </w:tc>
        <w:tc>
          <w:tcPr>
            <w:tcW w:w="566" w:type="dxa"/>
            <w:tcBorders>
              <w:top w:val="single" w:sz="4" w:space="0" w:color="000000"/>
              <w:left w:val="single" w:sz="4" w:space="0" w:color="000000"/>
              <w:bottom w:val="single" w:sz="4" w:space="0" w:color="000000"/>
              <w:right w:val="single" w:sz="4" w:space="0" w:color="000000"/>
            </w:tcBorders>
          </w:tcPr>
          <w:p w14:paraId="64CCFCD9" w14:textId="77777777" w:rsidR="00392126" w:rsidRDefault="007A6D75">
            <w:pPr>
              <w:pStyle w:val="TableParagraph"/>
              <w:ind w:left="0" w:firstLine="0"/>
              <w:jc w:val="center"/>
            </w:pPr>
            <w:r>
              <w:rPr>
                <w:rFonts w:ascii="Segoe UI Symbol" w:hAnsi="Segoe UI Symbol" w:cs="Segoe UI Symbol"/>
              </w:rPr>
              <w:t>✓</w:t>
            </w:r>
          </w:p>
        </w:tc>
      </w:tr>
      <w:tr w:rsidR="00392126" w14:paraId="16EE5693" w14:textId="77777777">
        <w:trPr>
          <w:trHeight w:val="704"/>
        </w:trPr>
        <w:tc>
          <w:tcPr>
            <w:tcW w:w="537" w:type="dxa"/>
            <w:tcBorders>
              <w:top w:val="single" w:sz="4" w:space="0" w:color="000000"/>
              <w:left w:val="single" w:sz="4" w:space="0" w:color="000000"/>
              <w:bottom w:val="single" w:sz="4" w:space="0" w:color="000000"/>
              <w:right w:val="single" w:sz="4" w:space="0" w:color="000000"/>
            </w:tcBorders>
          </w:tcPr>
          <w:p w14:paraId="3A566353" w14:textId="77777777" w:rsidR="00392126" w:rsidRDefault="007A6D75">
            <w:pPr>
              <w:pStyle w:val="TableParagraph"/>
              <w:ind w:left="0" w:firstLine="0"/>
              <w:jc w:val="center"/>
            </w:pPr>
            <w:r>
              <w:t>7.</w:t>
            </w:r>
          </w:p>
        </w:tc>
        <w:tc>
          <w:tcPr>
            <w:tcW w:w="7685" w:type="dxa"/>
            <w:tcBorders>
              <w:top w:val="single" w:sz="4" w:space="0" w:color="000000"/>
              <w:left w:val="single" w:sz="4" w:space="0" w:color="000000"/>
              <w:bottom w:val="single" w:sz="4" w:space="0" w:color="000000"/>
              <w:right w:val="single" w:sz="4" w:space="0" w:color="000000"/>
            </w:tcBorders>
          </w:tcPr>
          <w:p w14:paraId="1F2D2B90" w14:textId="77777777" w:rsidR="00392126" w:rsidRDefault="007A6D75">
            <w:pPr>
              <w:pStyle w:val="TableParagraph"/>
            </w:pPr>
            <w:proofErr w:type="spellStart"/>
            <w:r>
              <w:t>Да</w:t>
            </w:r>
            <w:proofErr w:type="spellEnd"/>
            <w:r>
              <w:t xml:space="preserve"> </w:t>
            </w:r>
            <w:proofErr w:type="spellStart"/>
            <w:r>
              <w:t>ли</w:t>
            </w:r>
            <w:proofErr w:type="spellEnd"/>
            <w:r>
              <w:t xml:space="preserve"> </w:t>
            </w:r>
            <w:proofErr w:type="spellStart"/>
            <w:r>
              <w:t>се</w:t>
            </w:r>
            <w:proofErr w:type="spellEnd"/>
            <w:r>
              <w:t xml:space="preserve"> </w:t>
            </w:r>
            <w:proofErr w:type="spellStart"/>
            <w:r>
              <w:t>доставља</w:t>
            </w:r>
            <w:proofErr w:type="spellEnd"/>
            <w:r>
              <w:t xml:space="preserve"> </w:t>
            </w:r>
            <w:proofErr w:type="spellStart"/>
            <w:r>
              <w:t>извештај</w:t>
            </w:r>
            <w:proofErr w:type="spellEnd"/>
            <w:r>
              <w:t xml:space="preserve"> о </w:t>
            </w:r>
            <w:proofErr w:type="spellStart"/>
            <w:r>
              <w:t>праћењу</w:t>
            </w:r>
            <w:proofErr w:type="spellEnd"/>
            <w:r>
              <w:t xml:space="preserve"> </w:t>
            </w:r>
            <w:proofErr w:type="spellStart"/>
            <w:r>
              <w:t>имплементације</w:t>
            </w:r>
            <w:proofErr w:type="spellEnd"/>
            <w:r>
              <w:t xml:space="preserve"> </w:t>
            </w:r>
            <w:proofErr w:type="spellStart"/>
            <w:r>
              <w:t>стратешких</w:t>
            </w:r>
            <w:proofErr w:type="spellEnd"/>
            <w:r>
              <w:t xml:space="preserve"> </w:t>
            </w:r>
            <w:proofErr w:type="spellStart"/>
            <w:r>
              <w:t>докумената</w:t>
            </w:r>
            <w:proofErr w:type="spellEnd"/>
            <w:r>
              <w:t xml:space="preserve"> и </w:t>
            </w:r>
            <w:proofErr w:type="spellStart"/>
            <w:r>
              <w:t>да</w:t>
            </w:r>
            <w:proofErr w:type="spellEnd"/>
            <w:r>
              <w:t xml:space="preserve"> </w:t>
            </w:r>
            <w:proofErr w:type="spellStart"/>
            <w:r>
              <w:t>ли</w:t>
            </w:r>
            <w:proofErr w:type="spellEnd"/>
            <w:r>
              <w:t xml:space="preserve"> </w:t>
            </w:r>
            <w:proofErr w:type="spellStart"/>
            <w:r>
              <w:t>се</w:t>
            </w:r>
            <w:proofErr w:type="spellEnd"/>
            <w:r>
              <w:t xml:space="preserve"> </w:t>
            </w:r>
            <w:proofErr w:type="spellStart"/>
            <w:r>
              <w:t>исти</w:t>
            </w:r>
            <w:proofErr w:type="spellEnd"/>
            <w:r>
              <w:t xml:space="preserve"> </w:t>
            </w:r>
            <w:proofErr w:type="spellStart"/>
            <w:r>
              <w:t>усваја</w:t>
            </w:r>
            <w:proofErr w:type="spellEnd"/>
            <w:r>
              <w:t xml:space="preserve"> </w:t>
            </w:r>
            <w:proofErr w:type="spellStart"/>
            <w:r>
              <w:t>од</w:t>
            </w:r>
            <w:proofErr w:type="spellEnd"/>
            <w:r>
              <w:t xml:space="preserve"> </w:t>
            </w:r>
            <w:proofErr w:type="spellStart"/>
            <w:r>
              <w:t>стране</w:t>
            </w:r>
            <w:proofErr w:type="spellEnd"/>
            <w:r>
              <w:t xml:space="preserve"> </w:t>
            </w:r>
            <w:proofErr w:type="spellStart"/>
            <w:r>
              <w:t>Општинског</w:t>
            </w:r>
            <w:proofErr w:type="spellEnd"/>
            <w:r>
              <w:t xml:space="preserve"> </w:t>
            </w:r>
            <w:proofErr w:type="spellStart"/>
            <w:r>
              <w:t>већа</w:t>
            </w:r>
            <w:proofErr w:type="spellEnd"/>
            <w:r>
              <w:t>?</w:t>
            </w:r>
          </w:p>
        </w:tc>
        <w:tc>
          <w:tcPr>
            <w:tcW w:w="567" w:type="dxa"/>
            <w:tcBorders>
              <w:top w:val="single" w:sz="4" w:space="0" w:color="000000"/>
              <w:left w:val="single" w:sz="4" w:space="0" w:color="000000"/>
              <w:bottom w:val="single" w:sz="4" w:space="0" w:color="000000"/>
              <w:right w:val="single" w:sz="4" w:space="0" w:color="000000"/>
            </w:tcBorders>
          </w:tcPr>
          <w:p w14:paraId="22ED06EF" w14:textId="77777777" w:rsidR="00392126" w:rsidRDefault="00392126">
            <w:pPr>
              <w:pStyle w:val="TableParagraph"/>
              <w:ind w:left="0" w:firstLine="0"/>
              <w:jc w:val="center"/>
            </w:pPr>
          </w:p>
        </w:tc>
        <w:tc>
          <w:tcPr>
            <w:tcW w:w="566" w:type="dxa"/>
            <w:tcBorders>
              <w:top w:val="single" w:sz="4" w:space="0" w:color="000000"/>
              <w:left w:val="single" w:sz="4" w:space="0" w:color="000000"/>
              <w:bottom w:val="single" w:sz="4" w:space="0" w:color="000000"/>
              <w:right w:val="single" w:sz="4" w:space="0" w:color="000000"/>
            </w:tcBorders>
          </w:tcPr>
          <w:p w14:paraId="7A2FCD92" w14:textId="77777777" w:rsidR="00392126" w:rsidRDefault="007A6D75">
            <w:pPr>
              <w:pStyle w:val="TableParagraph"/>
              <w:ind w:left="0" w:firstLine="0"/>
              <w:jc w:val="center"/>
            </w:pPr>
            <w:r>
              <w:rPr>
                <w:rFonts w:ascii="Segoe UI Symbol" w:hAnsi="Segoe UI Symbol" w:cs="Segoe UI Symbol"/>
              </w:rPr>
              <w:t>✓</w:t>
            </w:r>
          </w:p>
        </w:tc>
      </w:tr>
      <w:tr w:rsidR="00392126" w14:paraId="681DE8B9" w14:textId="77777777">
        <w:trPr>
          <w:trHeight w:val="585"/>
        </w:trPr>
        <w:tc>
          <w:tcPr>
            <w:tcW w:w="537" w:type="dxa"/>
            <w:tcBorders>
              <w:top w:val="single" w:sz="4" w:space="0" w:color="000000"/>
              <w:left w:val="single" w:sz="4" w:space="0" w:color="000000"/>
              <w:bottom w:val="single" w:sz="4" w:space="0" w:color="000000"/>
              <w:right w:val="single" w:sz="4" w:space="0" w:color="000000"/>
            </w:tcBorders>
          </w:tcPr>
          <w:p w14:paraId="507BF4AE" w14:textId="77777777" w:rsidR="00392126" w:rsidRDefault="007A6D75">
            <w:pPr>
              <w:pStyle w:val="TableParagraph"/>
              <w:ind w:left="0" w:firstLine="0"/>
              <w:jc w:val="center"/>
            </w:pPr>
            <w:r>
              <w:t>8.</w:t>
            </w:r>
          </w:p>
        </w:tc>
        <w:tc>
          <w:tcPr>
            <w:tcW w:w="7685" w:type="dxa"/>
            <w:tcBorders>
              <w:top w:val="single" w:sz="4" w:space="0" w:color="000000"/>
              <w:left w:val="single" w:sz="4" w:space="0" w:color="000000"/>
              <w:bottom w:val="single" w:sz="4" w:space="0" w:color="000000"/>
              <w:right w:val="single" w:sz="4" w:space="0" w:color="000000"/>
            </w:tcBorders>
          </w:tcPr>
          <w:p w14:paraId="3E66A8A7" w14:textId="77777777" w:rsidR="00392126" w:rsidRDefault="007A6D75">
            <w:pPr>
              <w:pStyle w:val="TableParagraph"/>
            </w:pPr>
            <w:proofErr w:type="spellStart"/>
            <w:r>
              <w:t>Да</w:t>
            </w:r>
            <w:proofErr w:type="spellEnd"/>
            <w:r>
              <w:t xml:space="preserve"> </w:t>
            </w:r>
            <w:proofErr w:type="spellStart"/>
            <w:r>
              <w:t>ли</w:t>
            </w:r>
            <w:proofErr w:type="spellEnd"/>
            <w:r>
              <w:t xml:space="preserve"> </w:t>
            </w:r>
            <w:proofErr w:type="spellStart"/>
            <w:r>
              <w:t>су</w:t>
            </w:r>
            <w:proofErr w:type="spellEnd"/>
            <w:r>
              <w:t xml:space="preserve"> </w:t>
            </w:r>
            <w:proofErr w:type="spellStart"/>
            <w:r>
              <w:t>стратешка</w:t>
            </w:r>
            <w:proofErr w:type="spellEnd"/>
            <w:r>
              <w:t xml:space="preserve"> </w:t>
            </w:r>
            <w:proofErr w:type="spellStart"/>
            <w:r>
              <w:t>документа</w:t>
            </w:r>
            <w:proofErr w:type="spellEnd"/>
            <w:r>
              <w:t xml:space="preserve"> </w:t>
            </w:r>
            <w:proofErr w:type="spellStart"/>
            <w:r>
              <w:t>усклађена</w:t>
            </w:r>
            <w:proofErr w:type="spellEnd"/>
            <w:r>
              <w:t xml:space="preserve"> </w:t>
            </w:r>
            <w:proofErr w:type="spellStart"/>
            <w:r>
              <w:t>са</w:t>
            </w:r>
            <w:proofErr w:type="spellEnd"/>
            <w:r>
              <w:t xml:space="preserve"> </w:t>
            </w:r>
            <w:proofErr w:type="spellStart"/>
            <w:r>
              <w:t>програмским</w:t>
            </w:r>
            <w:proofErr w:type="spellEnd"/>
            <w:r>
              <w:t xml:space="preserve"> </w:t>
            </w:r>
            <w:proofErr w:type="spellStart"/>
            <w:r>
              <w:t>буџетом</w:t>
            </w:r>
            <w:proofErr w:type="spellEnd"/>
            <w:r>
              <w:t>?</w:t>
            </w:r>
          </w:p>
        </w:tc>
        <w:tc>
          <w:tcPr>
            <w:tcW w:w="567" w:type="dxa"/>
            <w:tcBorders>
              <w:top w:val="single" w:sz="4" w:space="0" w:color="000000"/>
              <w:left w:val="single" w:sz="4" w:space="0" w:color="000000"/>
              <w:bottom w:val="single" w:sz="4" w:space="0" w:color="000000"/>
              <w:right w:val="single" w:sz="4" w:space="0" w:color="000000"/>
            </w:tcBorders>
          </w:tcPr>
          <w:p w14:paraId="0360E8A9" w14:textId="77777777" w:rsidR="00392126" w:rsidRDefault="007A6D75">
            <w:pPr>
              <w:pStyle w:val="TableParagraph"/>
              <w:ind w:left="0" w:firstLine="0"/>
              <w:jc w:val="center"/>
            </w:pPr>
            <w:r>
              <w:rPr>
                <w:rFonts w:ascii="Segoe UI Symbol" w:hAnsi="Segoe UI Symbol" w:cs="Segoe UI Symbol"/>
              </w:rPr>
              <w:t>✓</w:t>
            </w:r>
          </w:p>
        </w:tc>
        <w:tc>
          <w:tcPr>
            <w:tcW w:w="566" w:type="dxa"/>
            <w:tcBorders>
              <w:top w:val="single" w:sz="4" w:space="0" w:color="000000"/>
              <w:left w:val="single" w:sz="4" w:space="0" w:color="000000"/>
              <w:bottom w:val="single" w:sz="4" w:space="0" w:color="000000"/>
              <w:right w:val="single" w:sz="4" w:space="0" w:color="000000"/>
            </w:tcBorders>
          </w:tcPr>
          <w:p w14:paraId="37CA54A4" w14:textId="77777777" w:rsidR="00392126" w:rsidRDefault="00392126">
            <w:pPr>
              <w:pStyle w:val="TableParagraph"/>
              <w:ind w:left="0" w:firstLine="0"/>
              <w:jc w:val="center"/>
            </w:pPr>
          </w:p>
        </w:tc>
      </w:tr>
      <w:tr w:rsidR="00392126" w14:paraId="31C2B7EB" w14:textId="77777777">
        <w:trPr>
          <w:trHeight w:val="585"/>
        </w:trPr>
        <w:tc>
          <w:tcPr>
            <w:tcW w:w="537" w:type="dxa"/>
            <w:tcBorders>
              <w:top w:val="single" w:sz="4" w:space="0" w:color="000000"/>
              <w:left w:val="single" w:sz="4" w:space="0" w:color="000000"/>
              <w:bottom w:val="single" w:sz="4" w:space="0" w:color="000000"/>
              <w:right w:val="single" w:sz="4" w:space="0" w:color="000000"/>
            </w:tcBorders>
          </w:tcPr>
          <w:p w14:paraId="5E75F68B" w14:textId="77777777" w:rsidR="00392126" w:rsidRDefault="007A6D75">
            <w:pPr>
              <w:pStyle w:val="TableParagraph"/>
              <w:ind w:left="0" w:firstLine="0"/>
              <w:jc w:val="center"/>
            </w:pPr>
            <w:r>
              <w:t>9.</w:t>
            </w:r>
          </w:p>
        </w:tc>
        <w:tc>
          <w:tcPr>
            <w:tcW w:w="7685" w:type="dxa"/>
            <w:tcBorders>
              <w:top w:val="single" w:sz="4" w:space="0" w:color="000000"/>
              <w:left w:val="single" w:sz="4" w:space="0" w:color="000000"/>
              <w:bottom w:val="single" w:sz="4" w:space="0" w:color="000000"/>
              <w:right w:val="single" w:sz="4" w:space="0" w:color="000000"/>
            </w:tcBorders>
          </w:tcPr>
          <w:p w14:paraId="6E801D91" w14:textId="77777777" w:rsidR="00392126" w:rsidRDefault="007A6D75">
            <w:pPr>
              <w:pStyle w:val="TableParagraph"/>
            </w:pPr>
            <w:proofErr w:type="spellStart"/>
            <w:r>
              <w:t>Да</w:t>
            </w:r>
            <w:proofErr w:type="spellEnd"/>
            <w:r>
              <w:t xml:space="preserve"> </w:t>
            </w:r>
            <w:proofErr w:type="spellStart"/>
            <w:r>
              <w:t>ли</w:t>
            </w:r>
            <w:proofErr w:type="spellEnd"/>
            <w:r>
              <w:t xml:space="preserve"> </w:t>
            </w:r>
            <w:proofErr w:type="spellStart"/>
            <w:r>
              <w:t>стратешка</w:t>
            </w:r>
            <w:proofErr w:type="spellEnd"/>
            <w:r>
              <w:t xml:space="preserve"> </w:t>
            </w:r>
            <w:proofErr w:type="spellStart"/>
            <w:r>
              <w:t>документа</w:t>
            </w:r>
            <w:proofErr w:type="spellEnd"/>
            <w:r>
              <w:t xml:space="preserve"> </w:t>
            </w:r>
            <w:proofErr w:type="spellStart"/>
            <w:r>
              <w:t>прате</w:t>
            </w:r>
            <w:proofErr w:type="spellEnd"/>
            <w:r>
              <w:t xml:space="preserve"> </w:t>
            </w:r>
            <w:proofErr w:type="spellStart"/>
            <w:r>
              <w:t>одговарајући</w:t>
            </w:r>
            <w:proofErr w:type="spellEnd"/>
            <w:r>
              <w:t xml:space="preserve"> </w:t>
            </w:r>
            <w:proofErr w:type="spellStart"/>
            <w:r>
              <w:t>акциони</w:t>
            </w:r>
            <w:proofErr w:type="spellEnd"/>
            <w:r>
              <w:t xml:space="preserve"> </w:t>
            </w:r>
            <w:proofErr w:type="spellStart"/>
            <w:r>
              <w:t>планови</w:t>
            </w:r>
            <w:proofErr w:type="spellEnd"/>
            <w:r>
              <w:t>?</w:t>
            </w:r>
          </w:p>
        </w:tc>
        <w:tc>
          <w:tcPr>
            <w:tcW w:w="567" w:type="dxa"/>
            <w:tcBorders>
              <w:top w:val="single" w:sz="4" w:space="0" w:color="000000"/>
              <w:left w:val="single" w:sz="4" w:space="0" w:color="000000"/>
              <w:bottom w:val="single" w:sz="4" w:space="0" w:color="000000"/>
              <w:right w:val="single" w:sz="4" w:space="0" w:color="000000"/>
            </w:tcBorders>
          </w:tcPr>
          <w:p w14:paraId="43FB332B" w14:textId="77777777" w:rsidR="00392126" w:rsidRDefault="00392126">
            <w:pPr>
              <w:pStyle w:val="TableParagraph"/>
              <w:ind w:left="0" w:firstLine="0"/>
              <w:jc w:val="center"/>
            </w:pPr>
          </w:p>
        </w:tc>
        <w:tc>
          <w:tcPr>
            <w:tcW w:w="566" w:type="dxa"/>
            <w:tcBorders>
              <w:top w:val="single" w:sz="4" w:space="0" w:color="000000"/>
              <w:left w:val="single" w:sz="4" w:space="0" w:color="000000"/>
              <w:bottom w:val="single" w:sz="4" w:space="0" w:color="000000"/>
              <w:right w:val="single" w:sz="4" w:space="0" w:color="000000"/>
            </w:tcBorders>
          </w:tcPr>
          <w:p w14:paraId="16E6DD41" w14:textId="77777777" w:rsidR="00392126" w:rsidRDefault="007A6D75">
            <w:pPr>
              <w:pStyle w:val="TableParagraph"/>
              <w:ind w:left="0" w:firstLine="0"/>
              <w:jc w:val="center"/>
            </w:pPr>
            <w:r>
              <w:rPr>
                <w:rFonts w:ascii="Segoe UI Symbol" w:hAnsi="Segoe UI Symbol" w:cs="Segoe UI Symbol"/>
              </w:rPr>
              <w:t>✓</w:t>
            </w:r>
          </w:p>
        </w:tc>
      </w:tr>
      <w:tr w:rsidR="00392126" w14:paraId="0E5A6BE3" w14:textId="77777777">
        <w:trPr>
          <w:trHeight w:val="587"/>
        </w:trPr>
        <w:tc>
          <w:tcPr>
            <w:tcW w:w="537" w:type="dxa"/>
            <w:tcBorders>
              <w:top w:val="single" w:sz="4" w:space="0" w:color="000000"/>
              <w:left w:val="single" w:sz="4" w:space="0" w:color="000000"/>
              <w:bottom w:val="single" w:sz="4" w:space="0" w:color="000000"/>
              <w:right w:val="single" w:sz="4" w:space="0" w:color="000000"/>
            </w:tcBorders>
          </w:tcPr>
          <w:p w14:paraId="161679C8" w14:textId="77777777" w:rsidR="00392126" w:rsidRDefault="007A6D75">
            <w:pPr>
              <w:pStyle w:val="TableParagraph"/>
              <w:ind w:left="0" w:firstLine="0"/>
              <w:jc w:val="center"/>
              <w:rPr>
                <w:sz w:val="24"/>
              </w:rPr>
            </w:pPr>
            <w:r>
              <w:t>10</w:t>
            </w:r>
            <w:r>
              <w:rPr>
                <w:sz w:val="24"/>
              </w:rPr>
              <w:t>.</w:t>
            </w:r>
          </w:p>
        </w:tc>
        <w:tc>
          <w:tcPr>
            <w:tcW w:w="7685" w:type="dxa"/>
            <w:tcBorders>
              <w:top w:val="single" w:sz="4" w:space="0" w:color="000000"/>
              <w:left w:val="single" w:sz="4" w:space="0" w:color="000000"/>
              <w:bottom w:val="single" w:sz="4" w:space="0" w:color="000000"/>
              <w:right w:val="single" w:sz="4" w:space="0" w:color="000000"/>
            </w:tcBorders>
          </w:tcPr>
          <w:p w14:paraId="774AA51A" w14:textId="77777777" w:rsidR="00392126" w:rsidRDefault="007A6D75">
            <w:pPr>
              <w:pStyle w:val="TableParagraph"/>
            </w:pPr>
            <w:proofErr w:type="spellStart"/>
            <w:r>
              <w:t>Да</w:t>
            </w:r>
            <w:proofErr w:type="spellEnd"/>
            <w:r>
              <w:rPr>
                <w:spacing w:val="-3"/>
              </w:rPr>
              <w:t xml:space="preserve"> </w:t>
            </w:r>
            <w:proofErr w:type="spellStart"/>
            <w:r>
              <w:t>ли</w:t>
            </w:r>
            <w:proofErr w:type="spellEnd"/>
            <w:r>
              <w:rPr>
                <w:spacing w:val="-2"/>
              </w:rPr>
              <w:t xml:space="preserve"> </w:t>
            </w:r>
            <w:proofErr w:type="spellStart"/>
            <w:r>
              <w:t>су</w:t>
            </w:r>
            <w:proofErr w:type="spellEnd"/>
            <w:r>
              <w:rPr>
                <w:spacing w:val="-3"/>
              </w:rPr>
              <w:t xml:space="preserve"> </w:t>
            </w:r>
            <w:proofErr w:type="spellStart"/>
            <w:r>
              <w:t>реализовани</w:t>
            </w:r>
            <w:proofErr w:type="spellEnd"/>
            <w:r>
              <w:rPr>
                <w:spacing w:val="-2"/>
              </w:rPr>
              <w:t xml:space="preserve"> </w:t>
            </w:r>
            <w:proofErr w:type="spellStart"/>
            <w:r>
              <w:t>пројекти</w:t>
            </w:r>
            <w:proofErr w:type="spellEnd"/>
            <w:r>
              <w:rPr>
                <w:spacing w:val="1"/>
              </w:rPr>
              <w:t xml:space="preserve"> </w:t>
            </w:r>
            <w:proofErr w:type="spellStart"/>
            <w:r>
              <w:t>из</w:t>
            </w:r>
            <w:proofErr w:type="spellEnd"/>
            <w:r>
              <w:rPr>
                <w:spacing w:val="-4"/>
              </w:rPr>
              <w:t xml:space="preserve"> </w:t>
            </w:r>
            <w:proofErr w:type="spellStart"/>
            <w:r>
              <w:t>акционих</w:t>
            </w:r>
            <w:proofErr w:type="spellEnd"/>
            <w:r>
              <w:rPr>
                <w:spacing w:val="-3"/>
              </w:rPr>
              <w:t xml:space="preserve"> </w:t>
            </w:r>
            <w:proofErr w:type="spellStart"/>
            <w:r>
              <w:t>планова</w:t>
            </w:r>
            <w:proofErr w:type="spellEnd"/>
            <w:r>
              <w:t>?</w:t>
            </w:r>
          </w:p>
        </w:tc>
        <w:tc>
          <w:tcPr>
            <w:tcW w:w="567" w:type="dxa"/>
            <w:tcBorders>
              <w:top w:val="single" w:sz="4" w:space="0" w:color="000000"/>
              <w:left w:val="single" w:sz="4" w:space="0" w:color="000000"/>
              <w:bottom w:val="single" w:sz="4" w:space="0" w:color="000000"/>
              <w:right w:val="single" w:sz="4" w:space="0" w:color="000000"/>
            </w:tcBorders>
          </w:tcPr>
          <w:p w14:paraId="05ACC02C" w14:textId="77777777" w:rsidR="00392126" w:rsidRDefault="007A6D75">
            <w:pPr>
              <w:widowControl w:val="0"/>
              <w:spacing w:before="152" w:after="0"/>
              <w:ind w:firstLine="0"/>
              <w:jc w:val="center"/>
              <w:rPr>
                <w:rFonts w:ascii="Segoe UI Symbol" w:eastAsia="Calibri" w:hAnsi="Segoe UI Symbol" w:cs="Calibri"/>
                <w:sz w:val="21"/>
                <w:lang w:val="en-US"/>
              </w:rPr>
            </w:pPr>
            <w:r>
              <w:rPr>
                <w:rFonts w:ascii="Segoe UI Symbol" w:hAnsi="Segoe UI Symbol" w:cs="Segoe UI Symbol"/>
              </w:rPr>
              <w:t>✓</w:t>
            </w:r>
          </w:p>
        </w:tc>
        <w:tc>
          <w:tcPr>
            <w:tcW w:w="566" w:type="dxa"/>
            <w:tcBorders>
              <w:top w:val="single" w:sz="4" w:space="0" w:color="000000"/>
              <w:left w:val="single" w:sz="4" w:space="0" w:color="000000"/>
              <w:bottom w:val="single" w:sz="4" w:space="0" w:color="000000"/>
              <w:right w:val="single" w:sz="4" w:space="0" w:color="000000"/>
            </w:tcBorders>
          </w:tcPr>
          <w:p w14:paraId="4F5516D9" w14:textId="77777777" w:rsidR="00392126" w:rsidRDefault="007A6D75">
            <w:pPr>
              <w:widowControl w:val="0"/>
              <w:spacing w:before="152" w:after="0"/>
              <w:ind w:firstLine="0"/>
              <w:jc w:val="center"/>
              <w:rPr>
                <w:rFonts w:ascii="Segoe UI Symbol" w:eastAsia="Calibri" w:hAnsi="Segoe UI Symbol" w:cs="Calibri"/>
                <w:sz w:val="21"/>
                <w:lang w:val="en-US"/>
              </w:rPr>
            </w:pPr>
            <w:r>
              <w:rPr>
                <w:rFonts w:ascii="Segoe UI Symbol" w:hAnsi="Segoe UI Symbol" w:cs="Segoe UI Symbol"/>
              </w:rPr>
              <w:t>✓</w:t>
            </w:r>
          </w:p>
        </w:tc>
      </w:tr>
    </w:tbl>
    <w:p w14:paraId="3DE989E7" w14:textId="77777777" w:rsidR="00392126" w:rsidRDefault="007A6D75">
      <w:r>
        <w:t>У контексту временских рокова, горе поменути и побројани документи јавних политика су међусобно усаглашени и прате правила стратешког планирања дефинисана Законом о планском систему Републике Србије.</w:t>
      </w:r>
    </w:p>
    <w:p w14:paraId="435C43BA" w14:textId="77777777" w:rsidR="00392126" w:rsidRDefault="007A6D75">
      <w:pPr>
        <w:pStyle w:val="Heading1"/>
      </w:pPr>
      <w:bookmarkStart w:id="5" w:name="_Toc120878152"/>
      <w:r>
        <w:t>4. СТРАТЕГИЈА РАЗВОЈА ОПШТИНЕ ВРБАС 2014–2020. ГОДИНЕ</w:t>
      </w:r>
      <w:bookmarkEnd w:id="5"/>
    </w:p>
    <w:p w14:paraId="459F041F" w14:textId="77777777" w:rsidR="00392126" w:rsidRDefault="007A6D75">
      <w:r>
        <w:t xml:space="preserve">Циљ поглавља је да анализира досадашњи кровни стратешки документ према свим припадајућим интерним и екстерним елементима. У првом делу, идентификовано је место усвојених докумената у нормативном оквиру Републике Србије. Даље, приказана је методологија израде кровног стратешког докумената са партиципацијом као назаобилазним процесом. Акценат овог дела биће на разматрању учешћа организација цивилног друштва у процесу израде, те на организовању и спровођењу јавних расправа </w:t>
      </w:r>
      <w:r>
        <w:lastRenderedPageBreak/>
        <w:t>као важног елемента за повећање транспарентности и партиципације јавности у процесу усвајања јавних политика на локалном нивоу.</w:t>
      </w:r>
    </w:p>
    <w:p w14:paraId="006DF308" w14:textId="77777777" w:rsidR="00392126" w:rsidRDefault="007A6D75">
      <w:r>
        <w:t>Кроз кратак приказ самог документа биће представљене све области документа са дефинисаним приоритетима и циљевима, са коментарима на процес анализе, те формулације и хијерархијске усаглашености циљева. Даље, анализираће се дефинисани Акциони план кроз индикаторе, као и планирани процес евалуације и мониторинга стратешког документа.</w:t>
      </w:r>
    </w:p>
    <w:p w14:paraId="15111E40" w14:textId="77777777" w:rsidR="00392126" w:rsidRDefault="007A6D75">
      <w:r>
        <w:t>Резултат остварења визије општине Врбас биће представљен кроз анализу остварења Акционог плана који је у целини постављен у првобитном документу СРОВ 2014–2020.</w:t>
      </w:r>
    </w:p>
    <w:p w14:paraId="4CC23466" w14:textId="77777777" w:rsidR="00392126" w:rsidRDefault="007A6D75">
      <w:pPr>
        <w:rPr>
          <w:lang w:val="en-US"/>
        </w:rPr>
      </w:pPr>
      <w:r>
        <w:t xml:space="preserve">Стратегија развоја општине Врбас за период 2014–2020. је дефинисала </w:t>
      </w:r>
      <w:proofErr w:type="spellStart"/>
      <w:r>
        <w:rPr>
          <w:lang w:val="en-US"/>
        </w:rPr>
        <w:t>следећ</w:t>
      </w:r>
      <w:proofErr w:type="spellEnd"/>
      <w:r>
        <w:t>е</w:t>
      </w:r>
      <w:r>
        <w:rPr>
          <w:lang w:val="en-US"/>
        </w:rPr>
        <w:t xml:space="preserve"> </w:t>
      </w:r>
      <w:r>
        <w:t>с</w:t>
      </w:r>
      <w:proofErr w:type="spellStart"/>
      <w:r>
        <w:rPr>
          <w:lang w:val="en-US"/>
        </w:rPr>
        <w:t>тратешк</w:t>
      </w:r>
      <w:proofErr w:type="spellEnd"/>
      <w:r>
        <w:t>е</w:t>
      </w:r>
      <w:r>
        <w:rPr>
          <w:lang w:val="en-US"/>
        </w:rPr>
        <w:t xml:space="preserve"> </w:t>
      </w:r>
      <w:proofErr w:type="spellStart"/>
      <w:r>
        <w:rPr>
          <w:lang w:val="en-US"/>
        </w:rPr>
        <w:t>циљев</w:t>
      </w:r>
      <w:proofErr w:type="spellEnd"/>
      <w:r>
        <w:t>е односно приоритене области деловања</w:t>
      </w:r>
      <w:r>
        <w:rPr>
          <w:lang w:val="en-US"/>
        </w:rPr>
        <w:t>:</w:t>
      </w:r>
    </w:p>
    <w:p w14:paraId="51610668" w14:textId="77777777" w:rsidR="00392126" w:rsidRDefault="007A6D75">
      <w:pPr>
        <w:rPr>
          <w:lang w:val="en-US"/>
        </w:rPr>
      </w:pPr>
      <w:proofErr w:type="spellStart"/>
      <w:r>
        <w:rPr>
          <w:b/>
          <w:lang w:val="en-US"/>
        </w:rPr>
        <w:t>Раст</w:t>
      </w:r>
      <w:proofErr w:type="spellEnd"/>
      <w:r>
        <w:rPr>
          <w:b/>
          <w:lang w:val="en-US"/>
        </w:rPr>
        <w:t xml:space="preserve"> </w:t>
      </w:r>
      <w:proofErr w:type="spellStart"/>
      <w:r>
        <w:rPr>
          <w:b/>
          <w:lang w:val="en-US"/>
        </w:rPr>
        <w:t>економске</w:t>
      </w:r>
      <w:proofErr w:type="spellEnd"/>
      <w:r>
        <w:rPr>
          <w:b/>
          <w:lang w:val="en-US"/>
        </w:rPr>
        <w:t xml:space="preserve"> </w:t>
      </w:r>
      <w:proofErr w:type="spellStart"/>
      <w:r>
        <w:rPr>
          <w:b/>
          <w:lang w:val="en-US"/>
        </w:rPr>
        <w:t>конкурентности</w:t>
      </w:r>
      <w:proofErr w:type="spellEnd"/>
      <w:r>
        <w:rPr>
          <w:b/>
          <w:lang w:val="en-US"/>
        </w:rPr>
        <w:t xml:space="preserve"> </w:t>
      </w:r>
      <w:proofErr w:type="spellStart"/>
      <w:r>
        <w:rPr>
          <w:b/>
          <w:lang w:val="en-US"/>
        </w:rPr>
        <w:t>засноване</w:t>
      </w:r>
      <w:proofErr w:type="spellEnd"/>
      <w:r>
        <w:rPr>
          <w:b/>
          <w:lang w:val="en-US"/>
        </w:rPr>
        <w:t xml:space="preserve"> </w:t>
      </w:r>
      <w:proofErr w:type="spellStart"/>
      <w:r>
        <w:rPr>
          <w:b/>
          <w:lang w:val="en-US"/>
        </w:rPr>
        <w:t>на</w:t>
      </w:r>
      <w:proofErr w:type="spellEnd"/>
      <w:r>
        <w:rPr>
          <w:b/>
          <w:lang w:val="en-US"/>
        </w:rPr>
        <w:t xml:space="preserve"> </w:t>
      </w:r>
      <w:proofErr w:type="spellStart"/>
      <w:r>
        <w:rPr>
          <w:b/>
          <w:lang w:val="en-US"/>
        </w:rPr>
        <w:t>обновљивим</w:t>
      </w:r>
      <w:proofErr w:type="spellEnd"/>
      <w:r>
        <w:rPr>
          <w:b/>
          <w:lang w:val="en-US"/>
        </w:rPr>
        <w:t xml:space="preserve"> </w:t>
      </w:r>
      <w:proofErr w:type="spellStart"/>
      <w:r>
        <w:rPr>
          <w:b/>
          <w:lang w:val="en-US"/>
        </w:rPr>
        <w:t>ресурсима</w:t>
      </w:r>
      <w:proofErr w:type="spellEnd"/>
      <w:r>
        <w:rPr>
          <w:lang w:val="en-US"/>
        </w:rPr>
        <w:t>.</w:t>
      </w:r>
    </w:p>
    <w:p w14:paraId="123FA1BF" w14:textId="77777777" w:rsidR="00392126" w:rsidRDefault="007A6D75">
      <w:pPr>
        <w:rPr>
          <w:b/>
          <w:lang w:val="en-US"/>
        </w:rPr>
      </w:pPr>
      <w:proofErr w:type="spellStart"/>
      <w:r>
        <w:rPr>
          <w:b/>
          <w:lang w:val="en-US"/>
        </w:rPr>
        <w:t>Унапређење</w:t>
      </w:r>
      <w:proofErr w:type="spellEnd"/>
      <w:r>
        <w:rPr>
          <w:b/>
          <w:lang w:val="en-US"/>
        </w:rPr>
        <w:t xml:space="preserve"> и </w:t>
      </w:r>
      <w:proofErr w:type="spellStart"/>
      <w:r>
        <w:rPr>
          <w:b/>
          <w:lang w:val="en-US"/>
        </w:rPr>
        <w:t>развој</w:t>
      </w:r>
      <w:proofErr w:type="spellEnd"/>
      <w:r>
        <w:rPr>
          <w:b/>
          <w:lang w:val="en-US"/>
        </w:rPr>
        <w:t xml:space="preserve"> </w:t>
      </w:r>
      <w:proofErr w:type="spellStart"/>
      <w:r>
        <w:rPr>
          <w:b/>
          <w:lang w:val="en-US"/>
        </w:rPr>
        <w:t>инфраструктуре</w:t>
      </w:r>
      <w:proofErr w:type="spellEnd"/>
      <w:r>
        <w:rPr>
          <w:b/>
          <w:lang w:val="en-US"/>
        </w:rPr>
        <w:t xml:space="preserve"> и </w:t>
      </w:r>
      <w:proofErr w:type="spellStart"/>
      <w:r>
        <w:rPr>
          <w:b/>
          <w:lang w:val="en-US"/>
        </w:rPr>
        <w:t>заштита</w:t>
      </w:r>
      <w:proofErr w:type="spellEnd"/>
      <w:r>
        <w:rPr>
          <w:b/>
          <w:lang w:val="en-US"/>
        </w:rPr>
        <w:t xml:space="preserve"> </w:t>
      </w:r>
      <w:proofErr w:type="spellStart"/>
      <w:r>
        <w:rPr>
          <w:b/>
          <w:lang w:val="en-US"/>
        </w:rPr>
        <w:t>животне</w:t>
      </w:r>
      <w:proofErr w:type="spellEnd"/>
      <w:r>
        <w:rPr>
          <w:b/>
          <w:lang w:val="en-US"/>
        </w:rPr>
        <w:t xml:space="preserve"> </w:t>
      </w:r>
      <w:proofErr w:type="spellStart"/>
      <w:r>
        <w:rPr>
          <w:b/>
          <w:lang w:val="en-US"/>
        </w:rPr>
        <w:t>средине</w:t>
      </w:r>
      <w:proofErr w:type="spellEnd"/>
    </w:p>
    <w:p w14:paraId="2E2CC752" w14:textId="77777777" w:rsidR="00392126" w:rsidRDefault="007A6D75">
      <w:pPr>
        <w:rPr>
          <w:b/>
          <w:lang w:val="en-US"/>
        </w:rPr>
      </w:pPr>
      <w:proofErr w:type="spellStart"/>
      <w:r>
        <w:rPr>
          <w:b/>
          <w:lang w:val="en-US"/>
        </w:rPr>
        <w:t>Подизање</w:t>
      </w:r>
      <w:proofErr w:type="spellEnd"/>
      <w:r>
        <w:rPr>
          <w:b/>
          <w:lang w:val="en-US"/>
        </w:rPr>
        <w:t xml:space="preserve"> </w:t>
      </w:r>
      <w:proofErr w:type="spellStart"/>
      <w:r>
        <w:rPr>
          <w:b/>
          <w:lang w:val="en-US"/>
        </w:rPr>
        <w:t>квалитета</w:t>
      </w:r>
      <w:proofErr w:type="spellEnd"/>
      <w:r>
        <w:rPr>
          <w:b/>
          <w:lang w:val="en-US"/>
        </w:rPr>
        <w:t xml:space="preserve"> и </w:t>
      </w:r>
      <w:proofErr w:type="spellStart"/>
      <w:r>
        <w:rPr>
          <w:b/>
          <w:lang w:val="en-US"/>
        </w:rPr>
        <w:t>доступности</w:t>
      </w:r>
      <w:proofErr w:type="spellEnd"/>
      <w:r>
        <w:rPr>
          <w:b/>
          <w:lang w:val="en-US"/>
        </w:rPr>
        <w:t xml:space="preserve"> </w:t>
      </w:r>
      <w:proofErr w:type="spellStart"/>
      <w:r>
        <w:rPr>
          <w:b/>
          <w:lang w:val="en-US"/>
        </w:rPr>
        <w:t>услуга</w:t>
      </w:r>
      <w:proofErr w:type="spellEnd"/>
      <w:r>
        <w:rPr>
          <w:b/>
          <w:lang w:val="en-US"/>
        </w:rPr>
        <w:t xml:space="preserve"> у </w:t>
      </w:r>
      <w:proofErr w:type="spellStart"/>
      <w:r>
        <w:rPr>
          <w:b/>
          <w:lang w:val="en-US"/>
        </w:rPr>
        <w:t>области</w:t>
      </w:r>
      <w:proofErr w:type="spellEnd"/>
      <w:r>
        <w:rPr>
          <w:b/>
          <w:lang w:val="en-US"/>
        </w:rPr>
        <w:t xml:space="preserve"> </w:t>
      </w:r>
      <w:proofErr w:type="spellStart"/>
      <w:r>
        <w:rPr>
          <w:b/>
          <w:lang w:val="en-US"/>
        </w:rPr>
        <w:t>ванпривредних</w:t>
      </w:r>
      <w:proofErr w:type="spellEnd"/>
      <w:r>
        <w:rPr>
          <w:b/>
          <w:lang w:val="en-US"/>
        </w:rPr>
        <w:t xml:space="preserve"> </w:t>
      </w:r>
      <w:proofErr w:type="spellStart"/>
      <w:r>
        <w:rPr>
          <w:b/>
          <w:lang w:val="en-US"/>
        </w:rPr>
        <w:t>делатности</w:t>
      </w:r>
      <w:proofErr w:type="spellEnd"/>
      <w:r>
        <w:rPr>
          <w:b/>
          <w:lang w:val="en-US"/>
        </w:rPr>
        <w:t>.</w:t>
      </w:r>
    </w:p>
    <w:p w14:paraId="06E771B4" w14:textId="77777777" w:rsidR="00392126" w:rsidRDefault="007A6D75">
      <w:r>
        <w:t>Свеукупно, за реализацију ових приоритетних области у Акционом плану предложено је 14 приоритета, 35 циљева и 96 мера, који су у неким областима посматрани и као директни пројекти.</w:t>
      </w:r>
    </w:p>
    <w:p w14:paraId="7801C2DB" w14:textId="77777777" w:rsidR="00392126" w:rsidRDefault="007A6D75">
      <w:pPr>
        <w:pStyle w:val="Heading2"/>
      </w:pPr>
      <w:bookmarkStart w:id="6" w:name="_Toc120878153"/>
      <w:r>
        <w:t>4.1. Нормативни оквир</w:t>
      </w:r>
      <w:bookmarkEnd w:id="6"/>
    </w:p>
    <w:p w14:paraId="769D3BCC" w14:textId="77777777" w:rsidR="00392126" w:rsidRDefault="007A6D75">
      <w:r>
        <w:t>Закон о планском систему Републике Србије усвојен је 2018. године и прописује усвајање три типа планских докумената:</w:t>
      </w:r>
    </w:p>
    <w:p w14:paraId="090C0536" w14:textId="77777777" w:rsidR="00392126" w:rsidRDefault="007A6D75">
      <w:r>
        <w:t>1. документи развојног планирања;</w:t>
      </w:r>
    </w:p>
    <w:p w14:paraId="2D30A516" w14:textId="77777777" w:rsidR="00392126" w:rsidRDefault="007A6D75">
      <w:r>
        <w:t>2. документи јавних политика и</w:t>
      </w:r>
    </w:p>
    <w:p w14:paraId="3E3A06DF" w14:textId="77777777" w:rsidR="00392126" w:rsidRDefault="007A6D75">
      <w:r>
        <w:t>3. остали плански документи.</w:t>
      </w:r>
    </w:p>
    <w:p w14:paraId="53267699" w14:textId="77777777" w:rsidR="00392126" w:rsidRDefault="007A6D75">
      <w:r>
        <w:t>Документ развојног планирања чије усвајање је у надлежности локалне самоуправе је План развоја ЈЛС, како по Закону о планском систему, тако и на основу Закона о локланој самоуправи и Статуту општине Врбас. Стратегије, програми и акциони планови су документи јавних политика чије усвајање је, такође, у надлежности локалне самоуправе (за сопствену територију).</w:t>
      </w:r>
    </w:p>
    <w:p w14:paraId="05A0A068" w14:textId="77777777" w:rsidR="00392126" w:rsidRDefault="007A6D75">
      <w:r>
        <w:t>Стратегија одрживог развоја општине Врбас поседује неке од елемената два различита типа докумената која су дефинисана поменутим Законом, а то су: План развоја јединице локалне самоуправе и Стратегија.</w:t>
      </w:r>
    </w:p>
    <w:p w14:paraId="7E365A91" w14:textId="77777777" w:rsidR="00392126" w:rsidRDefault="007A6D75">
      <w:pPr>
        <w:pStyle w:val="Heading2"/>
      </w:pPr>
      <w:bookmarkStart w:id="7" w:name="_Toc120878154"/>
      <w:r>
        <w:t>4.2. Методолошки приступ са коментарима</w:t>
      </w:r>
      <w:bookmarkEnd w:id="7"/>
    </w:p>
    <w:p w14:paraId="063D7400" w14:textId="77777777" w:rsidR="00392126" w:rsidRDefault="007A6D75">
      <w:r>
        <w:t>Методолошки приступ израде Стратегије приказан је у самом документу (поглавље 2. Методологија израде). У уводном делу поглавља, наводе се надлежности за израду стратешког документа, дефинисане Законом о локалној самоуправи и Законом о регионалном развоју.</w:t>
      </w:r>
    </w:p>
    <w:p w14:paraId="7E97D945" w14:textId="77777777" w:rsidR="00392126" w:rsidRDefault="007A6D75">
      <w:r>
        <w:t>Наведени су следећи принципи на којима почива документ:</w:t>
      </w:r>
    </w:p>
    <w:p w14:paraId="227731E4" w14:textId="77777777" w:rsidR="00392126" w:rsidRDefault="007A6D75">
      <w:r>
        <w:t>1. Фокус на људима;</w:t>
      </w:r>
    </w:p>
    <w:p w14:paraId="51C1BB30" w14:textId="77777777" w:rsidR="00392126" w:rsidRDefault="007A6D75">
      <w:r>
        <w:t>2. Сагласност о дугорочној визији;</w:t>
      </w:r>
    </w:p>
    <w:p w14:paraId="10370598" w14:textId="77777777" w:rsidR="00392126" w:rsidRDefault="007A6D75">
      <w:r>
        <w:lastRenderedPageBreak/>
        <w:t>3. Свеобухватност и интегрисаност;</w:t>
      </w:r>
    </w:p>
    <w:p w14:paraId="29DE53F0" w14:textId="77777777" w:rsidR="00392126" w:rsidRDefault="007A6D75">
      <w:r>
        <w:t>4. Усаглашеност са јасним буџетским принципима;</w:t>
      </w:r>
    </w:p>
    <w:p w14:paraId="5146EF1C" w14:textId="77777777" w:rsidR="00392126" w:rsidRDefault="007A6D75">
      <w:r>
        <w:t>5. Свеобухватна и поуздана аналитичка основа;</w:t>
      </w:r>
    </w:p>
    <w:p w14:paraId="294FE59B" w14:textId="77777777" w:rsidR="00392126" w:rsidRDefault="007A6D75">
      <w:r>
        <w:t>6. Посвећеност надлежних институција и органа;</w:t>
      </w:r>
    </w:p>
    <w:p w14:paraId="79283C61" w14:textId="77777777" w:rsidR="00392126" w:rsidRDefault="007A6D75">
      <w:r>
        <w:t>7. Развој постојећих механизама;</w:t>
      </w:r>
    </w:p>
    <w:p w14:paraId="17A1439C" w14:textId="77777777" w:rsidR="00392126" w:rsidRDefault="007A6D75">
      <w:r>
        <w:t>8. Повезаност националног и локалног нивоа власти;</w:t>
      </w:r>
    </w:p>
    <w:p w14:paraId="20AB8094" w14:textId="77777777" w:rsidR="00392126" w:rsidRDefault="007A6D75">
      <w:r>
        <w:t>9. Развој и унапређење постојећих капацитета.</w:t>
      </w:r>
    </w:p>
    <w:p w14:paraId="6E707D7D" w14:textId="77777777" w:rsidR="00392126" w:rsidRDefault="007A6D75">
      <w:r>
        <w:t>Кораци ка изради и имплементацији документа подељени су у три фазе:</w:t>
      </w:r>
    </w:p>
    <w:p w14:paraId="6C8B0870" w14:textId="77777777" w:rsidR="00392126" w:rsidRDefault="007A6D75">
      <w:r>
        <w:t>I Фаза – Припрема и процес планирања;</w:t>
      </w:r>
    </w:p>
    <w:p w14:paraId="2CCF9D69" w14:textId="77777777" w:rsidR="00392126" w:rsidRDefault="007A6D75">
      <w:r>
        <w:t>II Фаза – Израда стратегије;</w:t>
      </w:r>
    </w:p>
    <w:p w14:paraId="33D68E33" w14:textId="77777777" w:rsidR="00392126" w:rsidRDefault="007A6D75">
      <w:r>
        <w:t>III Фаза – Имплементација, мониторинг и евалуација.</w:t>
      </w:r>
    </w:p>
    <w:p w14:paraId="491A1830" w14:textId="77777777" w:rsidR="00392126" w:rsidRDefault="007A6D75">
      <w:pPr>
        <w:spacing w:after="160"/>
      </w:pPr>
      <w:r>
        <w:t>На самом почетку документа, пре Садржаја документа је пружен списак чланова аутора и представника институција, дефинисаних према области. При формирању групе аутора и представника институција самог документа испоштован је партиципативни приступ, са мултисекторским укључивањем (присуство јавног, приватног и цивилног сектора). Ипак, свакако се наводи учешће представника Општинске управе као првог извршног органа Скупштине Врбас, али без одржавања јавних расправа, које су незаобилазне у обезбеђивању принципа транспарентности и партиципације јавности у процесу усвајања докумената овог обухвата.</w:t>
      </w:r>
    </w:p>
    <w:p w14:paraId="091EC53A" w14:textId="77777777" w:rsidR="00392126" w:rsidRDefault="007A6D75">
      <w:pPr>
        <w:pStyle w:val="Heading2"/>
      </w:pPr>
      <w:bookmarkStart w:id="8" w:name="_Toc120878155"/>
      <w:r>
        <w:t>4.3. Кратак приказ кровног документа са кључним карактеристикама и дефинисаним приоритетима</w:t>
      </w:r>
      <w:bookmarkEnd w:id="8"/>
    </w:p>
    <w:p w14:paraId="7C810919" w14:textId="77777777" w:rsidR="00392126" w:rsidRDefault="007A6D75">
      <w:r>
        <w:t>У садржају документа Стратегије развоја Врбас налази се Уводни део и предговор председника општине, који наравно није и обавезујући, али због транспарентности и  информисања јавности је пожељан, затим списaк учeсникa нa изрaди стрaтeгиje рaзвoja oпштинe Врбас кроз организовану и формирану Комисију за стартешко планирање и радне групе.</w:t>
      </w:r>
    </w:p>
    <w:p w14:paraId="7D470BC6" w14:textId="77777777" w:rsidR="00392126" w:rsidRDefault="007A6D75">
      <w:r>
        <w:t>Приказан је опис општине Врбас – профил заједнице и опште стање локалне економије кроз одељке у садржају:</w:t>
      </w:r>
    </w:p>
    <w:p w14:paraId="299BA956" w14:textId="77777777" w:rsidR="00392126" w:rsidRDefault="007A6D75">
      <w:r>
        <w:t>Опис општине Врбас</w:t>
      </w:r>
    </w:p>
    <w:p w14:paraId="53BC0C34" w14:textId="77777777" w:rsidR="00392126" w:rsidRDefault="007A6D75">
      <w:r>
        <w:t>Инфрaструктурa</w:t>
      </w:r>
    </w:p>
    <w:p w14:paraId="702CF710" w14:textId="77777777" w:rsidR="00392126" w:rsidRDefault="007A6D75">
      <w:r>
        <w:t>Кoнкурeнтност приврeдe и прeдузeтништво – рaзвoj сeктoрa МСПП</w:t>
      </w:r>
    </w:p>
    <w:p w14:paraId="080F084B" w14:textId="77777777" w:rsidR="00392126" w:rsidRDefault="007A6D75">
      <w:r>
        <w:t>Природни ресурси и заштита животне средине</w:t>
      </w:r>
    </w:p>
    <w:p w14:paraId="43BDD2E1" w14:textId="77777777" w:rsidR="00392126" w:rsidRDefault="007A6D75">
      <w:r>
        <w:t>Пoљoприврeдa и стaњe рурaлнe eкoнoмиje</w:t>
      </w:r>
    </w:p>
    <w:p w14:paraId="644FCCF7" w14:textId="77777777" w:rsidR="00392126" w:rsidRDefault="007A6D75">
      <w:r>
        <w:t>Анализа стања у терцијалном сектору привреде – туризам и угоститељство, трговина, саобраћај</w:t>
      </w:r>
    </w:p>
    <w:p w14:paraId="647707A7" w14:textId="77777777" w:rsidR="00392126" w:rsidRDefault="007A6D75">
      <w:r>
        <w:t>Анализа у сектору друштвене (ванпривредне) делатности</w:t>
      </w:r>
    </w:p>
    <w:p w14:paraId="456D8F66" w14:textId="77777777" w:rsidR="00392126" w:rsidRDefault="007A6D75">
      <w:r>
        <w:t>Анализа у сектору омладина и спорт</w:t>
      </w:r>
    </w:p>
    <w:p w14:paraId="17230DF4" w14:textId="77777777" w:rsidR="00392126" w:rsidRDefault="007A6D75">
      <w:pPr>
        <w:rPr>
          <w:b/>
          <w:i/>
        </w:rPr>
      </w:pPr>
      <w:r>
        <w:rPr>
          <w:b/>
          <w:i/>
        </w:rPr>
        <w:t>Кратак преглед области које су обрађене кровним стратешким документом са кључним карактеристикама.</w:t>
      </w:r>
    </w:p>
    <w:p w14:paraId="36DB1193" w14:textId="77777777" w:rsidR="00392126" w:rsidRDefault="00392126">
      <w:pPr>
        <w:rPr>
          <w:b/>
          <w:i/>
        </w:rPr>
      </w:pPr>
    </w:p>
    <w:p w14:paraId="0D3DF645" w14:textId="77777777" w:rsidR="00392126" w:rsidRDefault="007A6D75">
      <w:pPr>
        <w:rPr>
          <w:b/>
        </w:rPr>
      </w:pPr>
      <w:r>
        <w:rPr>
          <w:b/>
        </w:rPr>
        <w:t>Поглавље 5: Инфраструктура, урбанизам и комунална инфраструктура</w:t>
      </w:r>
    </w:p>
    <w:p w14:paraId="1D1D5B95" w14:textId="77777777" w:rsidR="00392126" w:rsidRDefault="007A6D75">
      <w:r>
        <w:t>Анализа стања обухвата области саобраћаја, које чине железнички саобраћај, мрежа друмског саобраћаја,  потенцијални пловни путеви и авио саобраћај, карактеристике мултимодалног саобраћаја, водопривреда, енергетика, телекомуникација, електронска комуникација, те комуналне инфраструктуре и урбанизам.</w:t>
      </w:r>
    </w:p>
    <w:p w14:paraId="0A4F248B" w14:textId="77777777" w:rsidR="00392126" w:rsidRDefault="007A6D75">
      <w:r>
        <w:t>Уочава се разноликост поглавља и неконзистентност у обухвату анализе, тј. одређени елементи су детаљно приказани, док су други само површно обрађени. Кроз анализу су дефинисани многи проблеми са којима се подручје суочава у датим областима, међутим циљеви који би подразумевали промену стања нису најјасније дефинисани. SWOT анализа јасно дефинише све четири области анализе, али исти нису усаглашени са развојним постављеним циљевима, док са друге стране све области су дефинисане као приоритетне, није извршена селекција кључних области, што знатно отежава имплементацију акција у истим.</w:t>
      </w:r>
    </w:p>
    <w:p w14:paraId="1939B1EE" w14:textId="77777777" w:rsidR="00392126" w:rsidRDefault="007A6D75">
      <w:r>
        <w:t xml:space="preserve">Дефинисани следећи </w:t>
      </w:r>
      <w:r>
        <w:rPr>
          <w:b/>
        </w:rPr>
        <w:t>приоритет Инфраструктура, урбанизам и комунална инфраструктура</w:t>
      </w:r>
      <w:r>
        <w:t xml:space="preserve"> има постављена два циља са по три мере:</w:t>
      </w:r>
    </w:p>
    <w:p w14:paraId="556BAB3C" w14:textId="77777777" w:rsidR="00392126" w:rsidRDefault="007A6D75">
      <w:pPr>
        <w:rPr>
          <w:b/>
        </w:rPr>
      </w:pPr>
      <w:r>
        <w:rPr>
          <w:b/>
        </w:rPr>
        <w:t>Циљ 1. Инфраструктурно јачање општинске територије у циљу веће привредне конкурентности</w:t>
      </w:r>
    </w:p>
    <w:p w14:paraId="1E950A58" w14:textId="77777777" w:rsidR="00392126" w:rsidRDefault="007A6D75">
      <w:r>
        <w:t>Обезбеђење услова за динамичан раст инвестиционе активности у циљу повећања запсолености</w:t>
      </w:r>
    </w:p>
    <w:p w14:paraId="56BA9ADF" w14:textId="77777777" w:rsidR="00392126" w:rsidRDefault="007A6D75">
      <w:r>
        <w:t>Рaзвoj инфoрмaциoнo-кoмуникaциoних тeхнoлoгиja и сaдржaja вeзaних зa eнeргeтику</w:t>
      </w:r>
    </w:p>
    <w:p w14:paraId="4FD45319" w14:textId="77777777" w:rsidR="00392126" w:rsidRDefault="007A6D75">
      <w:r>
        <w:t>Инфрaструктурна oбнoвa и мoдeрнизaциja урбaних цeнтaрa у циљу рaзвoja пoлицeнтричнe структурe.</w:t>
      </w:r>
    </w:p>
    <w:p w14:paraId="1F84CA1D" w14:textId="77777777" w:rsidR="00392126" w:rsidRDefault="007A6D75">
      <w:pPr>
        <w:rPr>
          <w:b/>
        </w:rPr>
      </w:pPr>
      <w:r>
        <w:rPr>
          <w:b/>
        </w:rPr>
        <w:t>Циљ 2. Инфраструктурно јачање општинске територије у циљу подизања животног стандарда становништва и заштите животне средине</w:t>
      </w:r>
    </w:p>
    <w:p w14:paraId="444A80D1" w14:textId="77777777" w:rsidR="00392126" w:rsidRDefault="007A6D75">
      <w:r>
        <w:t xml:space="preserve">     2.1. Побољшање квалитета живота у циљу заустављања трендова депопулације</w:t>
      </w:r>
    </w:p>
    <w:p w14:paraId="793CBA4C" w14:textId="77777777" w:rsidR="00392126" w:rsidRDefault="007A6D75">
      <w:r>
        <w:t xml:space="preserve">     2.2. Изградња водоводне инфраструктуре</w:t>
      </w:r>
    </w:p>
    <w:p w14:paraId="29C3F6CA" w14:textId="77777777" w:rsidR="00392126" w:rsidRDefault="007A6D75">
      <w:r>
        <w:t xml:space="preserve">     2.3. Побољшање управљања отпадом.</w:t>
      </w:r>
    </w:p>
    <w:p w14:paraId="5DDF5C8D" w14:textId="77777777" w:rsidR="00392126" w:rsidRDefault="00392126"/>
    <w:p w14:paraId="5CEE7DC3" w14:textId="77777777" w:rsidR="00392126" w:rsidRDefault="007A6D75">
      <w:r>
        <w:rPr>
          <w:b/>
        </w:rPr>
        <w:t>Поглавље 6: Кoнкурeнтност приврeдe и прeдузeтништво – рaзвoj сeктoрa МСПП</w:t>
      </w:r>
    </w:p>
    <w:p w14:paraId="445B9B4C" w14:textId="77777777" w:rsidR="00392126" w:rsidRDefault="007A6D75">
      <w:r>
        <w:t>У уводном делу поглавља приказане су основне информације о најзаступљенијим привредним гранама, највећим пољопривредним произвођачима, структури запослених према степену образовања и најзначајнијим инвестицијама. Анализа овог дела поглавља веома је штура или превише детаљна бавећи се подацима на националном нивоу, па и шире, са често застарелим подацима (структура запослених из 2002. године). Пропуштена је прилика да се у овом делу изврши детаљнија анализа и прикажу трендови локалних привредних кретања и детаљнија структура кадрова. Подаци незапослених лица показују структуру по полу и по дужини чекања посла, што је недовољно за усмеравање активности у директне ефекте привредног развоја.</w:t>
      </w:r>
    </w:p>
    <w:p w14:paraId="09619D50" w14:textId="77777777" w:rsidR="00392126" w:rsidRDefault="007A6D75">
      <w:r>
        <w:t xml:space="preserve">Такође, укупна инвестициона улагања, ефекти инвестиционих улагања, су широко описани на националном нивоу са јако шкртим подацима оставрених инвестиција на </w:t>
      </w:r>
      <w:r>
        <w:lastRenderedPageBreak/>
        <w:t>локалном нивоу и без икакве анализе. Приказана су улагања у основна средства по секторима, али анализа ефеката са тим улагањима не постоји и што је најбитније нема анализе радних места, стопе запослености, што се свакако очекује од овог поглавља.</w:t>
      </w:r>
    </w:p>
    <w:p w14:paraId="00DCAC5B" w14:textId="77777777" w:rsidR="00392126" w:rsidRDefault="007A6D75">
      <w:r>
        <w:t>У наставку поглавља не постоји посвећеност привредним и предузетничким удружењима, која могу имати важну улогу у привредним кретањима на локалном нивоу. Ипак, свеопшти утисак је да поглавље није добро конципирано са јаким акцентом на удружења, уместо на сама привредна кретања и њихов контекст, како би се из самих трендова извукли закључци о даљим стратешким правцима.</w:t>
      </w:r>
    </w:p>
    <w:p w14:paraId="2CCCCB91" w14:textId="77777777" w:rsidR="00392126" w:rsidRDefault="007A6D75">
      <w:r>
        <w:t>У наставку нису приказане активности и услуге Пословног и иновативног центра, бизнис парка, те индустријских зона на подру</w:t>
      </w:r>
      <w:r>
        <w:rPr>
          <w:color w:val="000000"/>
        </w:rPr>
        <w:t>чју. Опет,</w:t>
      </w:r>
      <w:r>
        <w:t xml:space="preserve"> без анализе и приказа искоришћености зона, које би показале потребу за даљим инфраструктурним улагањима. У том сегменту, неусаглашеност је приметна при одређивању инфраструктурних улагања у зоне као приоритета, док је у SWOT анализи истакнута ниска заинтересованост страних инвеститора.</w:t>
      </w:r>
    </w:p>
    <w:p w14:paraId="47AA4F78" w14:textId="77777777" w:rsidR="00392126" w:rsidRDefault="007A6D75">
      <w:r>
        <w:t xml:space="preserve">Тако, нпр. у </w:t>
      </w:r>
      <w:r>
        <w:rPr>
          <w:i/>
          <w:iCs/>
        </w:rPr>
        <w:t>снагама</w:t>
      </w:r>
      <w:r>
        <w:t xml:space="preserve"> је: пoтврђeнa извoзнa oриjeнтaциja чeтири нajвaжниja прeдузeћa у oблaсти прeхрaмбeнe индустриje, усвojeн нoви мaркeтинг приступи и тeхникe зa нaступ на инo</w:t>
      </w:r>
      <w:r>
        <w:rPr>
          <w:lang w:val="en-US"/>
        </w:rPr>
        <w:t>-</w:t>
      </w:r>
      <w:proofErr w:type="spellStart"/>
      <w:r>
        <w:rPr>
          <w:lang w:val="en-US"/>
        </w:rPr>
        <w:t>тржишту</w:t>
      </w:r>
      <w:proofErr w:type="spellEnd"/>
      <w:r>
        <w:rPr>
          <w:lang w:val="en-US"/>
        </w:rPr>
        <w:t xml:space="preserve">, </w:t>
      </w:r>
      <w:proofErr w:type="spellStart"/>
      <w:r>
        <w:rPr>
          <w:lang w:val="en-US"/>
        </w:rPr>
        <w:t>за</w:t>
      </w:r>
      <w:proofErr w:type="spellEnd"/>
      <w:r>
        <w:t>т</w:t>
      </w:r>
      <w:r>
        <w:rPr>
          <w:lang w:val="en-US"/>
        </w:rPr>
        <w:t>и</w:t>
      </w:r>
      <w:r>
        <w:t xml:space="preserve">м су јaснo утврђeни извoзни циљeви, пoсeдoвaњe oдгoвaрajућих рeсурса и знaњa зa прибaвљaњe инфoрмaциja и нaступ нa инo-тржиштимa; док са друге стране у </w:t>
      </w:r>
      <w:r>
        <w:rPr>
          <w:i/>
          <w:iCs/>
        </w:rPr>
        <w:t>слабостима</w:t>
      </w:r>
      <w:r>
        <w:t xml:space="preserve"> је наведено: нeдoвoљнa oптимизaциja прoизвoдњe и нeдoвoљнo eфикaсни прoцeси рaдa (aутoмaтизaциja прoцeсa) – неефикасан/неконкурентан извоз.</w:t>
      </w:r>
    </w:p>
    <w:p w14:paraId="6BB7931C" w14:textId="77777777" w:rsidR="00392126" w:rsidRDefault="007A6D75">
      <w:r>
        <w:t>Појединачне SWOT анализе конкурентности привреде и предузетништва поседује добре елементе, посебно у јасно дефинисаним (одређеним) снагама подручја, међутим исте нису подржане и приметне су одређене неусаглашености у виду уврштавања фактора који нису везани за сам обухват анализе овог поглавља.</w:t>
      </w:r>
    </w:p>
    <w:p w14:paraId="7C937987" w14:textId="77777777" w:rsidR="00392126" w:rsidRDefault="007A6D75">
      <w:r>
        <w:t xml:space="preserve">Дефинисани следећи приоритет и циљеви области Конкурентност привреде и предузетниптво – развој сектора МСПП: </w:t>
      </w:r>
      <w:r>
        <w:rPr>
          <w:b/>
        </w:rPr>
        <w:t>ПРИОРИТЕТ:</w:t>
      </w:r>
      <w:r>
        <w:t xml:space="preserve"> </w:t>
      </w:r>
      <w:r>
        <w:rPr>
          <w:b/>
        </w:rPr>
        <w:t>Изградња конкурентости и јачање предузетништва у реалном сектору</w:t>
      </w:r>
      <w:r>
        <w:t xml:space="preserve"> има два циља са мерама:</w:t>
      </w:r>
    </w:p>
    <w:p w14:paraId="40AA20A9" w14:textId="77777777" w:rsidR="00392126" w:rsidRDefault="007A6D75">
      <w:pPr>
        <w:rPr>
          <w:b/>
        </w:rPr>
      </w:pPr>
      <w:r>
        <w:rPr>
          <w:b/>
        </w:rPr>
        <w:t>Циљ 1: Раст производње извоза и запошљавања у сектору МСПП</w:t>
      </w:r>
    </w:p>
    <w:p w14:paraId="59B3CD88" w14:textId="77777777" w:rsidR="00392126" w:rsidRDefault="007A6D75">
      <w:r>
        <w:t>Јачање конкурентности сектора МСПП</w:t>
      </w:r>
    </w:p>
    <w:p w14:paraId="61E0C7F3" w14:textId="77777777" w:rsidR="00392126" w:rsidRDefault="007A6D75">
      <w:pPr>
        <w:rPr>
          <w:b/>
        </w:rPr>
      </w:pPr>
      <w:r>
        <w:rPr>
          <w:b/>
        </w:rPr>
        <w:t>Циљ 2.: Стварање повољног пословног окружења за рад реалног сектора, посебно сектора МСПП</w:t>
      </w:r>
    </w:p>
    <w:p w14:paraId="0763A48D" w14:textId="77777777" w:rsidR="00392126" w:rsidRDefault="007A6D75">
      <w:r>
        <w:t xml:space="preserve">       2.1. Развој пословне инфраструктуре</w:t>
      </w:r>
    </w:p>
    <w:p w14:paraId="14AC5E96" w14:textId="77777777" w:rsidR="00392126" w:rsidRDefault="007A6D75">
      <w:r>
        <w:t xml:space="preserve">       2.2. Јачање капацитета локалне самоуправе</w:t>
      </w:r>
    </w:p>
    <w:p w14:paraId="33B55E29" w14:textId="77777777" w:rsidR="00392126" w:rsidRDefault="00392126"/>
    <w:p w14:paraId="4FEA112D" w14:textId="77777777" w:rsidR="00392126" w:rsidRDefault="007A6D75">
      <w:pPr>
        <w:rPr>
          <w:b/>
        </w:rPr>
      </w:pPr>
      <w:r>
        <w:rPr>
          <w:b/>
        </w:rPr>
        <w:t>Поглавље 7: Природни ресурси и заштита животне средине</w:t>
      </w:r>
    </w:p>
    <w:p w14:paraId="61A1D3B9" w14:textId="77777777" w:rsidR="00392126" w:rsidRDefault="007A6D75">
      <w:r>
        <w:t xml:space="preserve">Увод у поглавље пружа базичан преглед основних карактеристика области животне средине и енергетске ефикасности. Идентификоване су предности подручја, као и проблеми са којима се сусреће подручје. У наставку су приказане основне геолошке, хидролошке и климатске карактеристике. </w:t>
      </w:r>
      <w:r>
        <w:rPr>
          <w:b/>
        </w:rPr>
        <w:t>Поглавље је заокружено дефинисаном визијом</w:t>
      </w:r>
      <w:r>
        <w:t xml:space="preserve"> за дату област „Здравији квалитенији ваздух, безбеднији животни простор, развијена зелена економије и ресурсно ефикасна општна и очување функција екосистема</w:t>
      </w:r>
      <w:r>
        <w:rPr>
          <w:rFonts w:ascii="Liberation Serif" w:eastAsia="Liberation Serif" w:hAnsi="Liberation Serif" w:cs="Liberation Serif"/>
        </w:rPr>
        <w:t>”.</w:t>
      </w:r>
      <w:r>
        <w:t xml:space="preserve"> Приметно је да пракса дефинисања визије није примењена на све области документа, као ни на обједињен приказ, што би се свакако требало уврстити у документ овог типа.</w:t>
      </w:r>
    </w:p>
    <w:p w14:paraId="18443B06" w14:textId="77777777" w:rsidR="00392126" w:rsidRDefault="007A6D75">
      <w:r>
        <w:lastRenderedPageBreak/>
        <w:t>SWOT анализом добро су препознати интерни и екстерни стратешки фактори подручја, са свега неколико примера одступања од контекста. Приоритети су јасно дефинисани и усклађени са анализом.</w:t>
      </w:r>
    </w:p>
    <w:p w14:paraId="0C990E5A" w14:textId="77777777" w:rsidR="00392126" w:rsidRDefault="007A6D75">
      <w:r>
        <w:t>Дефинисани су следећи приоритети и циљеви области Заштита животне средине и енергетска ефикасност:</w:t>
      </w:r>
    </w:p>
    <w:p w14:paraId="66C85CDF" w14:textId="77777777" w:rsidR="00392126" w:rsidRDefault="007A6D75">
      <w:pPr>
        <w:rPr>
          <w:b/>
        </w:rPr>
      </w:pPr>
      <w:r>
        <w:rPr>
          <w:b/>
        </w:rPr>
        <w:t>1. Здравији, квалитетнији и безбеднији животни простор општине Врбас</w:t>
      </w:r>
    </w:p>
    <w:p w14:paraId="2F9FD079" w14:textId="77777777" w:rsidR="00392126" w:rsidRDefault="007A6D75">
      <w:r>
        <w:t>1.1. Смањење негативних веза између притисака на животну средину и здравља локалног становништва</w:t>
      </w:r>
    </w:p>
    <w:p w14:paraId="210D764B" w14:textId="77777777" w:rsidR="00392126" w:rsidRDefault="007A6D75">
      <w:r>
        <w:t>1.2. Ефективно управљање ризицима угрожавања здравља људи и загађења животне средине</w:t>
      </w:r>
    </w:p>
    <w:p w14:paraId="1C7FE7E6" w14:textId="77777777" w:rsidR="00392126" w:rsidRDefault="007A6D75">
      <w:r>
        <w:t>1.3. Унапређење безбедности локалног животног простора</w:t>
      </w:r>
    </w:p>
    <w:p w14:paraId="71F0356C" w14:textId="77777777" w:rsidR="00392126" w:rsidRDefault="007A6D75">
      <w:pPr>
        <w:rPr>
          <w:b/>
        </w:rPr>
      </w:pPr>
      <w:r>
        <w:rPr>
          <w:b/>
        </w:rPr>
        <w:t>2. Развој зелене циркуларне економије општине Врбас</w:t>
      </w:r>
    </w:p>
    <w:p w14:paraId="273E6C64" w14:textId="77777777" w:rsidR="00392126" w:rsidRDefault="007A6D75">
      <w:r>
        <w:t>2.1. Заштита животне средине</w:t>
      </w:r>
    </w:p>
    <w:p w14:paraId="20D1116C" w14:textId="77777777" w:rsidR="00392126" w:rsidRDefault="007A6D75">
      <w:r>
        <w:t>2.2. Побољшање социо-економског стања локалног становништва и стварање услова за инклузивни раст локалне заједнице</w:t>
      </w:r>
    </w:p>
    <w:p w14:paraId="0F960E97" w14:textId="77777777" w:rsidR="00392126" w:rsidRDefault="007A6D75">
      <w:pPr>
        <w:rPr>
          <w:b/>
        </w:rPr>
      </w:pPr>
      <w:r>
        <w:rPr>
          <w:b/>
        </w:rPr>
        <w:t>3. Развој ресурсно ефикасне општине Врбас</w:t>
      </w:r>
    </w:p>
    <w:p w14:paraId="0ABA6CBC" w14:textId="77777777" w:rsidR="00392126" w:rsidRDefault="007A6D75">
      <w:r>
        <w:t>3.1. Унапређење енергетске ефикасности локалне заједнице</w:t>
      </w:r>
    </w:p>
    <w:p w14:paraId="2CEA0C6A" w14:textId="77777777" w:rsidR="00392126" w:rsidRDefault="007A6D75">
      <w:r>
        <w:t>3.2. Заштита животне средине</w:t>
      </w:r>
    </w:p>
    <w:p w14:paraId="29EB071D" w14:textId="77777777" w:rsidR="00392126" w:rsidRDefault="007A6D75">
      <w:pPr>
        <w:rPr>
          <w:b/>
        </w:rPr>
      </w:pPr>
      <w:r>
        <w:rPr>
          <w:b/>
        </w:rPr>
        <w:t>4. Очуваност функција екосистема општине Врбас</w:t>
      </w:r>
    </w:p>
    <w:p w14:paraId="387CBDC0" w14:textId="77777777" w:rsidR="00392126" w:rsidRDefault="007A6D75">
      <w:r>
        <w:t>4.1. Очување целокупног диверзитета локалних екосистема</w:t>
      </w:r>
    </w:p>
    <w:p w14:paraId="24883CE7" w14:textId="77777777" w:rsidR="00392126" w:rsidRDefault="007A6D75">
      <w:r>
        <w:t>4.2. Повећање укупне вредности локалних екосистема</w:t>
      </w:r>
    </w:p>
    <w:p w14:paraId="19952EB4" w14:textId="77777777" w:rsidR="00392126" w:rsidRDefault="007A6D75">
      <w:r>
        <w:t>4.3. Стварање услова за одржив развој локалне заједнице</w:t>
      </w:r>
    </w:p>
    <w:p w14:paraId="0B2D7F7E" w14:textId="77777777" w:rsidR="00392126" w:rsidRDefault="007A6D75">
      <w:pPr>
        <w:rPr>
          <w:b/>
        </w:rPr>
      </w:pPr>
      <w:r>
        <w:rPr>
          <w:b/>
        </w:rPr>
        <w:t>5. Унапређење локалних институционалних и секторских капацитета у области заштите животне средине и енергетске ефикасности.</w:t>
      </w:r>
    </w:p>
    <w:p w14:paraId="6B80BEEA" w14:textId="77777777" w:rsidR="00392126" w:rsidRDefault="007A6D75">
      <w:r>
        <w:t>5.1. Јачање стручних и техничких капацитета локалних субјеката за управљање у области заштите животне средине.</w:t>
      </w:r>
    </w:p>
    <w:p w14:paraId="45291569" w14:textId="77777777" w:rsidR="00392126" w:rsidRDefault="007A6D75">
      <w:r>
        <w:t>5.2. Усвајање нових знања и вештина у области заштите животне</w:t>
      </w:r>
    </w:p>
    <w:p w14:paraId="01ED96C5" w14:textId="2027E26D" w:rsidR="00392126" w:rsidRDefault="007A6D75" w:rsidP="00E43887">
      <w:r>
        <w:t>5.3. Унапређење положаја енергетске ефикасности и заштите животне средине у друштвеној заједници општине Врбас.</w:t>
      </w:r>
    </w:p>
    <w:p w14:paraId="35263F53" w14:textId="77777777" w:rsidR="00E43887" w:rsidRDefault="00E43887" w:rsidP="00E43887"/>
    <w:p w14:paraId="12BDC4AF" w14:textId="77777777" w:rsidR="00392126" w:rsidRDefault="007A6D75">
      <w:pPr>
        <w:rPr>
          <w:b/>
          <w:bCs/>
        </w:rPr>
      </w:pPr>
      <w:r>
        <w:rPr>
          <w:b/>
          <w:bCs/>
        </w:rPr>
        <w:t>Поглавље 8. Пoљoприврeдa и стaњe рурaлнe eкoнoмиje</w:t>
      </w:r>
    </w:p>
    <w:p w14:paraId="152F1B23" w14:textId="77777777" w:rsidR="00392126" w:rsidRDefault="007A6D75">
      <w:r>
        <w:t>Поглавље пољопривреде и руралног развоја приказује детаљну анализу датог сектора, са јасним табеларним и графичким приказима. За потребе анализе коришћени су адекватни и „свежи</w:t>
      </w:r>
      <w:r>
        <w:rPr>
          <w:rFonts w:ascii="Liberation Serif" w:eastAsia="Liberation Serif" w:hAnsi="Liberation Serif" w:cs="Liberation Serif"/>
        </w:rPr>
        <w:t>”</w:t>
      </w:r>
      <w:r>
        <w:t xml:space="preserve"> подаци, са последњег извршеног пописа пољопривреде (2012) и осталих релевантних извора.</w:t>
      </w:r>
    </w:p>
    <w:p w14:paraId="4B30C29D" w14:textId="77777777" w:rsidR="00392126" w:rsidRDefault="007A6D75">
      <w:r>
        <w:t>Јасно су приказани подаци о коришћеном пољопривредном земљишту, квалитет и структура, власничка структура, те површине под системима за наводњавање/одводњавање.</w:t>
      </w:r>
    </w:p>
    <w:p w14:paraId="28A6E404" w14:textId="77777777" w:rsidR="00392126" w:rsidRDefault="007A6D75">
      <w:r>
        <w:t xml:space="preserve">Детаљно су анализирани носиоци пољопривредних газдинстава и поседовна структура пољопривредних газдинстава са аспекта правне форме. Издвојене су </w:t>
      </w:r>
      <w:r>
        <w:lastRenderedPageBreak/>
        <w:t>најуспешније задруге и правна лица у овој области, међутим нису наведени критеријуми избора.</w:t>
      </w:r>
    </w:p>
    <w:p w14:paraId="25864545" w14:textId="77777777" w:rsidR="00392126" w:rsidRDefault="007A6D75">
      <w:r>
        <w:t>При идентификацији структуре пољопривредних газдинстава према величини поседа, вршено је и поређење са вишим административно-територијалним нивоима управе. Анализиран је систем пласмана пољопривредних производа, са истакнутим добрим сегментима и могућностима за унапређење у одређеним областима.</w:t>
      </w:r>
    </w:p>
    <w:p w14:paraId="2B1C3D69" w14:textId="77777777" w:rsidR="00392126" w:rsidRDefault="007A6D75">
      <w:r>
        <w:t>Дефинисани приоритет и циљеви за област Пољопривреде и руралног развоја је:</w:t>
      </w:r>
    </w:p>
    <w:p w14:paraId="756CBAB6" w14:textId="77777777" w:rsidR="00392126" w:rsidRDefault="007A6D75">
      <w:r>
        <w:t>1. Одрживи и конкурентан раст у сектору пољопривреде и руралне економије</w:t>
      </w:r>
    </w:p>
    <w:p w14:paraId="6743C297" w14:textId="77777777" w:rsidR="00392126" w:rsidRDefault="007A6D75">
      <w:r>
        <w:t>1.1. Јачање конкурентности аграрног сектора</w:t>
      </w:r>
    </w:p>
    <w:p w14:paraId="2D8CF90B" w14:textId="77777777" w:rsidR="00392126" w:rsidRDefault="007A6D75">
      <w:r>
        <w:t>1.2. Одрживо управљање природним ресурсима</w:t>
      </w:r>
    </w:p>
    <w:p w14:paraId="143ADAD7" w14:textId="77777777" w:rsidR="00392126" w:rsidRDefault="007A6D75">
      <w:r>
        <w:t>1.3. Диверсификација економских активности на селу.</w:t>
      </w:r>
    </w:p>
    <w:p w14:paraId="30EA144B" w14:textId="77777777" w:rsidR="00392126" w:rsidRDefault="00392126"/>
    <w:p w14:paraId="1F193ED7" w14:textId="77777777" w:rsidR="00392126" w:rsidRDefault="007A6D75">
      <w:pPr>
        <w:rPr>
          <w:b/>
          <w:bCs/>
        </w:rPr>
      </w:pPr>
      <w:r>
        <w:rPr>
          <w:b/>
          <w:bCs/>
        </w:rPr>
        <w:t>Поглавље 9. Анализа стања у терцијалном сектору привреде – туризам и угоститељство, трговина, саобраћај</w:t>
      </w:r>
    </w:p>
    <w:p w14:paraId="268C7D6C" w14:textId="77777777" w:rsidR="00392126" w:rsidRDefault="007A6D75">
      <w:r>
        <w:t>Анализа стања у области туризма веома сажето наводи ресурсе којима општина располаже за развој овог сектора. Приказана је разлика у броју ноћења туриста од 2005.  до 2013. године, међутим није извршена детаљнија анализа тренда долазака и оставарених ноћења, као ни постојања сезоналности. Наведени су смештајни капацитети којима општина располаже, без детаљног приказа категоризације објеката.</w:t>
      </w:r>
    </w:p>
    <w:p w14:paraId="76B45E5D" w14:textId="77777777" w:rsidR="00392126" w:rsidRDefault="007A6D75">
      <w:r>
        <w:t>У делу описа Ловног и риболовног туризма наведени су капацитети и број чланова у ловачким друштвима, истакнуто је да долази велики број туриста, из других удружења у Србији, као и из иностранства, међутим није исказан број посета, није евидентиран ефекат на боравишну таксу те нема података за анализу.</w:t>
      </w:r>
    </w:p>
    <w:p w14:paraId="00951697" w14:textId="77777777" w:rsidR="00392126" w:rsidRDefault="007A6D75">
      <w:r>
        <w:t xml:space="preserve">Свакако циљеви и мере које су дефинисане у овом приоритету јасно показују усаглашеност са наведеним тезама у SWOT анализу и преокрету из </w:t>
      </w:r>
      <w:r>
        <w:rPr>
          <w:i/>
          <w:iCs/>
        </w:rPr>
        <w:t>претњи</w:t>
      </w:r>
      <w:r>
        <w:t xml:space="preserve"> и </w:t>
      </w:r>
      <w:r>
        <w:rPr>
          <w:i/>
          <w:iCs/>
        </w:rPr>
        <w:t>слабости</w:t>
      </w:r>
      <w:r>
        <w:t xml:space="preserve"> у </w:t>
      </w:r>
      <w:r>
        <w:rPr>
          <w:i/>
          <w:iCs/>
        </w:rPr>
        <w:t>шансе</w:t>
      </w:r>
      <w:r>
        <w:t xml:space="preserve"> и </w:t>
      </w:r>
      <w:r>
        <w:rPr>
          <w:i/>
          <w:iCs/>
        </w:rPr>
        <w:t>предности</w:t>
      </w:r>
      <w:r>
        <w:t>.</w:t>
      </w:r>
    </w:p>
    <w:p w14:paraId="72905B9F" w14:textId="77777777" w:rsidR="00392126" w:rsidRDefault="007A6D75">
      <w:r>
        <w:t>Сектор туризам је доставио своју визију: општина Врбас би на домаћем и међународонм туристичком тржишту представљала мању туристичку дестинацију чија туристичка понуда би анимирала тачно одређене (специфичне) тржишне сегменте заинтересоване за туризам специфичних интересовања са понудом које доприносе „бољитку” општине у дужем временском периоду.</w:t>
      </w:r>
    </w:p>
    <w:p w14:paraId="2717C884" w14:textId="77777777" w:rsidR="00392126" w:rsidRDefault="007A6D75">
      <w:r>
        <w:t>Јасно су описани сектори трговине и дат недовољан опис сектора саобраћаја. У сектору саобраћаја недостају подаци о дневном путовању, броју путника са целокупне територије општине Врбас, дневном кретању и сл.</w:t>
      </w:r>
    </w:p>
    <w:p w14:paraId="56744898" w14:textId="77777777" w:rsidR="00392126" w:rsidRDefault="007A6D75">
      <w:r>
        <w:t>Дефинисани приоритет и циљеви у Приоритету терцијалном сектору привреде – туризам и угоститељство, трговина, саобраћај</w:t>
      </w:r>
    </w:p>
    <w:p w14:paraId="4611C47D" w14:textId="77777777" w:rsidR="00392126" w:rsidRDefault="007A6D75">
      <w:r>
        <w:t>Одрживи привредни раст</w:t>
      </w:r>
    </w:p>
    <w:p w14:paraId="32ABBE03" w14:textId="77777777" w:rsidR="00392126" w:rsidRDefault="007A6D75">
      <w:r>
        <w:t>Развој и унапређење туристичке инфраструктуре</w:t>
      </w:r>
    </w:p>
    <w:p w14:paraId="01A54153" w14:textId="77777777" w:rsidR="00392126" w:rsidRDefault="007A6D75">
      <w:r>
        <w:t>Јачање конкурентности туристичке дестинације</w:t>
      </w:r>
    </w:p>
    <w:p w14:paraId="3BC7C486" w14:textId="77777777" w:rsidR="00392126" w:rsidRDefault="007A6D75">
      <w:r>
        <w:t>Развој туризма специјалних интереса</w:t>
      </w:r>
    </w:p>
    <w:p w14:paraId="79CB2B6F" w14:textId="77777777" w:rsidR="00392126" w:rsidRDefault="007A6D75">
      <w:r>
        <w:t>Унапређење и развој конкурентности трговинског сектора</w:t>
      </w:r>
    </w:p>
    <w:p w14:paraId="024E3611" w14:textId="77777777" w:rsidR="00392126" w:rsidRDefault="007A6D75">
      <w:r>
        <w:t>Одрживи развој трговинске инфраструктуре</w:t>
      </w:r>
    </w:p>
    <w:p w14:paraId="0D7CDDA8" w14:textId="77777777" w:rsidR="00392126" w:rsidRDefault="007A6D75">
      <w:r>
        <w:lastRenderedPageBreak/>
        <w:t>Креирање адекватног и ефикасног управљачког модела трговине на нивоу општине у који је интегрисан информациони систем као кључни инструмент спровођења акционог плана</w:t>
      </w:r>
    </w:p>
    <w:p w14:paraId="0A502159" w14:textId="77777777" w:rsidR="00392126" w:rsidRDefault="00392126"/>
    <w:p w14:paraId="3F1BF700" w14:textId="77777777" w:rsidR="00392126" w:rsidRDefault="007A6D75">
      <w:pPr>
        <w:rPr>
          <w:b/>
          <w:bCs/>
        </w:rPr>
      </w:pPr>
      <w:r>
        <w:rPr>
          <w:b/>
          <w:bCs/>
        </w:rPr>
        <w:t>Поглавље 10. Анализа у сектору друштвене (ванпривредне) делатности</w:t>
      </w:r>
    </w:p>
    <w:p w14:paraId="2EDF8029" w14:textId="77777777" w:rsidR="00392126" w:rsidRDefault="007A6D75">
      <w:r>
        <w:t xml:space="preserve">Одељак поглавља образовања је детаљно анализиран и употпуњен подацима који показују кретање уписане деце у периоду од 90-их година до 2012/13.године, нема сазнања о присуству приватних едукативних образовних капацитетна на територији општине Врбас. </w:t>
      </w:r>
    </w:p>
    <w:p w14:paraId="4F447178" w14:textId="77777777" w:rsidR="00392126" w:rsidRDefault="007A6D75">
      <w:r>
        <w:t>Одељак културе нема евиденције о броју посетилаца у културне објекте, као ни кадровске структуре запослених у култури.</w:t>
      </w:r>
    </w:p>
    <w:p w14:paraId="0FC1FADD" w14:textId="77777777" w:rsidR="00392126" w:rsidRDefault="007A6D75">
      <w:r>
        <w:t>Одељак поглавља везан за здравствену заштиту наводи кадровске капацитете здравствених установа са подручја општине. Поред прегледа, изостала је анализа потреба за новим кадровима, или пак, другим улагањима у здравствене установе које су честа потреба на локалу (инфраструктура, опрема). Такође, нису приказане здравствене услуге које постоје на локалном нивоу у организацији приватног сектора.</w:t>
      </w:r>
    </w:p>
    <w:p w14:paraId="1FC1A3D7" w14:textId="77777777" w:rsidR="00392126" w:rsidRDefault="007A6D75">
      <w:r>
        <w:t xml:space="preserve">У наредном одељку представљен је Центар за социјални рад Врбас и приказане су услуге које ова установа пружа. Наведен је пример добре праксе пројектног финансирања који је реализован учешћем у Пројекту </w:t>
      </w:r>
      <w:r>
        <w:rPr>
          <w:rFonts w:ascii="Liberation Serif" w:eastAsia="Liberation Serif" w:hAnsi="Liberation Serif" w:cs="Liberation Serif"/>
        </w:rPr>
        <w:t>„</w:t>
      </w:r>
      <w:r>
        <w:t>Планирање локалних услуга социјалне заштите – ПЛУС</w:t>
      </w:r>
      <w:r>
        <w:rPr>
          <w:rFonts w:ascii="Liberation Serif" w:eastAsia="Liberation Serif" w:hAnsi="Liberation Serif" w:cs="Liberation Serif"/>
        </w:rPr>
        <w:t>”</w:t>
      </w:r>
      <w:r>
        <w:t xml:space="preserve"> који Министарство рада и социјалне политике /МРСП/ спроводи у партнерству са Европском агенцијом за реконструкцију /ЕАР/ и Програмом Уједињених нација за развој /УНДП/, а који има за циљ развој услуга социјалне заштите на локалном нивоу.</w:t>
      </w:r>
    </w:p>
    <w:p w14:paraId="62B72161" w14:textId="77777777" w:rsidR="00392126" w:rsidRDefault="007A6D75">
      <w:r>
        <w:t>Дефинисани приоритет и циљеви у сектору друштвене (ванпривредне) делатности</w:t>
      </w:r>
    </w:p>
    <w:p w14:paraId="268881DF" w14:textId="77777777" w:rsidR="00392126" w:rsidRDefault="007A6D75">
      <w:pPr>
        <w:rPr>
          <w:u w:val="single"/>
        </w:rPr>
      </w:pPr>
      <w:r>
        <w:rPr>
          <w:u w:val="single"/>
        </w:rPr>
        <w:t>Образовање</w:t>
      </w:r>
    </w:p>
    <w:p w14:paraId="5DEB169C" w14:textId="77777777" w:rsidR="00392126" w:rsidRDefault="007A6D75">
      <w:r>
        <w:t xml:space="preserve">1.Развој људских ресурса </w:t>
      </w:r>
    </w:p>
    <w:p w14:paraId="1ECF4D45" w14:textId="77777777" w:rsidR="00392126" w:rsidRDefault="007A6D75">
      <w:r>
        <w:t xml:space="preserve">      1.1. Унапређење образовног система</w:t>
      </w:r>
    </w:p>
    <w:p w14:paraId="11D40771" w14:textId="77777777" w:rsidR="00392126" w:rsidRDefault="007A6D75">
      <w:r>
        <w:t xml:space="preserve">       1.2. Унапређење образовне инфраструктуре</w:t>
      </w:r>
    </w:p>
    <w:p w14:paraId="0E2E3672" w14:textId="77777777" w:rsidR="00392126" w:rsidRDefault="007A6D75">
      <w:r>
        <w:t xml:space="preserve">       1.3. Подршка развоју квалитета и доступности образовања становништва</w:t>
      </w:r>
    </w:p>
    <w:p w14:paraId="1DEB7654" w14:textId="77777777" w:rsidR="00392126" w:rsidRDefault="007A6D75">
      <w:pPr>
        <w:rPr>
          <w:u w:val="single"/>
        </w:rPr>
      </w:pPr>
      <w:r>
        <w:rPr>
          <w:u w:val="single"/>
        </w:rPr>
        <w:t>Култура и медији</w:t>
      </w:r>
    </w:p>
    <w:p w14:paraId="6D272FDB" w14:textId="77777777" w:rsidR="00392126" w:rsidRDefault="007A6D75">
      <w:r>
        <w:t xml:space="preserve"> 2. Развој инфраструктуре и услова за пристојан живот и рад</w:t>
      </w:r>
    </w:p>
    <w:p w14:paraId="1363DF5E" w14:textId="77777777" w:rsidR="00392126" w:rsidRDefault="007A6D75">
      <w:r>
        <w:t xml:space="preserve">     2.1 Унапређење културне ифраструктуре, рада и стваралаштва у општини Врбас</w:t>
      </w:r>
    </w:p>
    <w:p w14:paraId="797CE7E5" w14:textId="77777777" w:rsidR="00392126" w:rsidRDefault="007A6D75">
      <w:r>
        <w:t xml:space="preserve">     2.2. Унапређење рада Библиотеке „Данило Киш</w:t>
      </w:r>
      <w:r>
        <w:rPr>
          <w:rFonts w:ascii="Liberation Serif" w:eastAsia="Liberation Serif" w:hAnsi="Liberation Serif" w:cs="Liberation Serif"/>
        </w:rPr>
        <w:t>”</w:t>
      </w:r>
    </w:p>
    <w:p w14:paraId="47D938B9" w14:textId="77777777" w:rsidR="00392126" w:rsidRDefault="007A6D75">
      <w:r>
        <w:rPr>
          <w:rFonts w:ascii="Liberation Serif" w:eastAsia="Liberation Serif" w:hAnsi="Liberation Serif" w:cs="Liberation Serif"/>
        </w:rPr>
        <w:t xml:space="preserve">   </w:t>
      </w:r>
      <w:r>
        <w:t>2.3. Инфраструктурна обнова и модернизација у циљу развоја полицентричне структуре те подизање квалитета програма и таргетирање нових циљних група слушалаца, одн. гледалаца, као и одрживо финансирање.</w:t>
      </w:r>
    </w:p>
    <w:p w14:paraId="7361E6D9" w14:textId="77777777" w:rsidR="00392126" w:rsidRDefault="007A6D75">
      <w:pPr>
        <w:rPr>
          <w:u w:val="single"/>
        </w:rPr>
      </w:pPr>
      <w:r>
        <w:rPr>
          <w:u w:val="single"/>
        </w:rPr>
        <w:t>Здравство и социјална заштита</w:t>
      </w:r>
    </w:p>
    <w:p w14:paraId="0DE20447" w14:textId="77777777" w:rsidR="00392126" w:rsidRDefault="007A6D75">
      <w:r>
        <w:t>Развој инфраструктуре и услова за пристојан живот и рад</w:t>
      </w:r>
    </w:p>
    <w:p w14:paraId="32CACB92" w14:textId="77777777" w:rsidR="00392126" w:rsidRDefault="007A6D75">
      <w:r>
        <w:t>3.1. Унапређење квалитета медицинске и здравствене опреме одговорних институција у циљу подизања здравља грађана општине Врбас</w:t>
      </w:r>
    </w:p>
    <w:p w14:paraId="28F06739" w14:textId="77777777" w:rsidR="00392126" w:rsidRDefault="007A6D75">
      <w:r>
        <w:t>3.2. Унапређење јавног здравља кроз одговарајуће програме едукације</w:t>
      </w:r>
    </w:p>
    <w:p w14:paraId="29B4BE9D" w14:textId="77777777" w:rsidR="00392126" w:rsidRDefault="007A6D75">
      <w:r>
        <w:lastRenderedPageBreak/>
        <w:t>3.3. Успостављање нових социјалних и превентивних услуга које су усклађене са потребама грађана</w:t>
      </w:r>
    </w:p>
    <w:p w14:paraId="16015CC3" w14:textId="77777777" w:rsidR="00392126" w:rsidRDefault="007A6D75">
      <w:r>
        <w:t>3.4. Унапређење животног стандарда кроз једнак приступ социјалним услугама, обезбеђење пуне друштвене укључености и партиципативности свих грађана</w:t>
      </w:r>
    </w:p>
    <w:p w14:paraId="4D506281" w14:textId="77777777" w:rsidR="00392126" w:rsidRDefault="00392126"/>
    <w:p w14:paraId="1FDFDB83" w14:textId="77777777" w:rsidR="00392126" w:rsidRDefault="007A6D75">
      <w:pPr>
        <w:rPr>
          <w:b/>
          <w:bCs/>
        </w:rPr>
      </w:pPr>
      <w:r>
        <w:rPr>
          <w:b/>
          <w:bCs/>
        </w:rPr>
        <w:t>Поглавље 11. Анализа у сектору омладина и спорт</w:t>
      </w:r>
    </w:p>
    <w:p w14:paraId="69F4F299" w14:textId="77777777" w:rsidR="00392126" w:rsidRDefault="007A6D75">
      <w:r>
        <w:t>Поглављем је обухваћено више области које се могу и посматрати и засебно Анализа стања у области „Млади</w:t>
      </w:r>
      <w:r>
        <w:rPr>
          <w:rFonts w:ascii="Liberation Serif" w:eastAsia="Liberation Serif" w:hAnsi="Liberation Serif" w:cs="Liberation Serif"/>
        </w:rPr>
        <w:t>”</w:t>
      </w:r>
      <w:r>
        <w:t xml:space="preserve"> не приказује демографске податке, стручну спрему и писменост, те запошљавање младих.</w:t>
      </w:r>
    </w:p>
    <w:p w14:paraId="750BD8C1" w14:textId="77777777" w:rsidR="00392126" w:rsidRDefault="007A6D75">
      <w:r>
        <w:t>У одељку запошљавање младих – сектор привреде, помињу се активности које општина ради у циљу подстицања запошљавања (нпр. стручне праксе), које су могле бити додатно образложене и представљене кроз документ као пример добре праксе, али свакако нема података.</w:t>
      </w:r>
    </w:p>
    <w:p w14:paraId="62876A02" w14:textId="77777777" w:rsidR="00392126" w:rsidRDefault="007A6D75">
      <w:r>
        <w:t>Спорт је приказан детаљно и поткрепљен је дијаграмским приказом.</w:t>
      </w:r>
    </w:p>
    <w:p w14:paraId="7FFABF57" w14:textId="77777777" w:rsidR="00392126" w:rsidRDefault="007A6D75">
      <w:r>
        <w:t>Дефинисани приоритет и циљеви у сектору омладина и спорт</w:t>
      </w:r>
    </w:p>
    <w:p w14:paraId="518B6D08" w14:textId="77777777" w:rsidR="00392126" w:rsidRDefault="007A6D75">
      <w:r>
        <w:t>Развој инфраструктуре и услова за пристојан живот и рад</w:t>
      </w:r>
    </w:p>
    <w:p w14:paraId="6CE2B2A1" w14:textId="77777777" w:rsidR="00392126" w:rsidRDefault="007A6D75">
      <w:r>
        <w:t>Унапређење спортске инфраструктуре</w:t>
      </w:r>
    </w:p>
    <w:p w14:paraId="4FEBCBD0" w14:textId="77777777" w:rsidR="00392126" w:rsidRDefault="007A6D75">
      <w:r>
        <w:t>Унапређење аматерског бављења спортом</w:t>
      </w:r>
    </w:p>
    <w:p w14:paraId="23F6D82F" w14:textId="77777777" w:rsidR="00392126" w:rsidRDefault="007A6D75">
      <w:r>
        <w:t>Појединачне SWOT анализе сваког стратешког циља, односно приоритета поседује добре елементе, посебно у јасно дефинисаним (одређеним) снагама подручја и представљене су пре развоја приоритетних циљева и пројеката.</w:t>
      </w:r>
    </w:p>
    <w:p w14:paraId="4FD052F2" w14:textId="77777777" w:rsidR="00392126" w:rsidRDefault="007A6D75">
      <w:r>
        <w:t>Код општине Врбас у стратешком документу:</w:t>
      </w:r>
    </w:p>
    <w:p w14:paraId="060AFFE2" w14:textId="77777777" w:rsidR="00392126" w:rsidRDefault="007A6D75">
      <w:r>
        <w:t>Стратешки циљ = Приоритету</w:t>
      </w:r>
    </w:p>
    <w:p w14:paraId="6F073F24" w14:textId="77777777" w:rsidR="00392126" w:rsidRDefault="007A6D75">
      <w:r>
        <w:t>Приоритетни циљ = Циљу</w:t>
      </w:r>
    </w:p>
    <w:p w14:paraId="040E3135" w14:textId="77777777" w:rsidR="00392126" w:rsidRDefault="007A6D75">
      <w:r>
        <w:t>Пројект = Мери.</w:t>
      </w:r>
    </w:p>
    <w:p w14:paraId="2F826BBD" w14:textId="77777777" w:rsidR="00392126" w:rsidRDefault="00392126"/>
    <w:p w14:paraId="396BEEF4" w14:textId="77777777" w:rsidR="00392126" w:rsidRDefault="007A6D75">
      <w:pPr>
        <w:rPr>
          <w:bCs/>
          <w:color w:val="2F5496" w:themeColor="accent5" w:themeShade="BF"/>
        </w:rPr>
      </w:pPr>
      <w:r>
        <w:rPr>
          <w:bCs/>
          <w:color w:val="2F5496" w:themeColor="accent5" w:themeShade="BF"/>
        </w:rPr>
        <w:t>Дефинисани индикатори</w:t>
      </w:r>
    </w:p>
    <w:p w14:paraId="7CBAD071" w14:textId="77777777" w:rsidR="00392126" w:rsidRDefault="007A6D75">
      <w:r>
        <w:t>Стратегијом развоја јасно нису дефинисани индикатори који би идентификовали почетно стање и промене које су настале у процесу достизања дефинисаних циљева.</w:t>
      </w:r>
    </w:p>
    <w:p w14:paraId="25DB7C08" w14:textId="77777777" w:rsidR="00392126" w:rsidRDefault="007A6D75">
      <w:r>
        <w:t>За све области стратешког документа нису израђени пратећи акциони планови.</w:t>
      </w:r>
    </w:p>
    <w:p w14:paraId="703217D8" w14:textId="77777777" w:rsidR="00392126" w:rsidRDefault="007A6D75">
      <w:r>
        <w:t>Акциони планови би требало да детаљније разрађују мере дефинисане стратешким документом, које су представљене у форми пројектних предлога. Пројектни предлози у свом саставу би требало да имају и дефинисане индикаторе, који свакако у општини Врбас недостају, јер одређене мере захтевају додатну разраду.</w:t>
      </w:r>
    </w:p>
    <w:p w14:paraId="4CC9AA9C" w14:textId="77777777" w:rsidR="00392126" w:rsidRDefault="007A6D75">
      <w:r>
        <w:t>Наведени су извори финансирања, без буџета и то кроз опис: буџет општине/ виши нивои власти/донатори без јасних финаснисјких пројекција.</w:t>
      </w:r>
    </w:p>
    <w:p w14:paraId="6FA3074C" w14:textId="77777777" w:rsidR="00392126" w:rsidRDefault="00392126"/>
    <w:p w14:paraId="5C5BECA3" w14:textId="77777777" w:rsidR="00392126" w:rsidRDefault="007A6D75">
      <w:pPr>
        <w:rPr>
          <w:bCs/>
          <w:color w:val="2F5496" w:themeColor="accent5" w:themeShade="BF"/>
        </w:rPr>
      </w:pPr>
      <w:r>
        <w:rPr>
          <w:bCs/>
          <w:color w:val="2F5496" w:themeColor="accent5" w:themeShade="BF"/>
        </w:rPr>
        <w:t>Имплементација пројеката из Стратегије развоја општине Врбас 2014–2020.</w:t>
      </w:r>
    </w:p>
    <w:p w14:paraId="4D921722" w14:textId="77777777" w:rsidR="00392126" w:rsidRDefault="007A6D75">
      <w:r>
        <w:t xml:space="preserve">Општина Врбас је Одлукама о завршном рачуну за године периода 2014–2020.  спроводила и реализовала све програмске активности, свих 17 програма Програмског </w:t>
      </w:r>
      <w:r>
        <w:lastRenderedPageBreak/>
        <w:t xml:space="preserve">буџета и комплетну анализу достављала кроз извештаје о раду, како организационих јединица Опшинске управе Врбас тако и институција и установа чији је Општина Врбас оснивач. </w:t>
      </w:r>
    </w:p>
    <w:p w14:paraId="788E5F18" w14:textId="77777777" w:rsidR="00392126" w:rsidRDefault="007A6D75">
      <w:r>
        <w:t>Анализа финансијских капацитета општине Врбас, за време важења претходног стратешког документа кроз Одлуке о завршним рачунима по годинама као и у постојећем извештају Државне ревизорске комисије, показује планирање и остварење капиталних пројеката, пројеката који су разврстани у групе и функционалне класификације, узимајући у обзир и остварење укупних примања и прихода.</w:t>
      </w:r>
    </w:p>
    <w:p w14:paraId="08E32391" w14:textId="77777777" w:rsidR="00392126" w:rsidRDefault="007A6D75">
      <w:pPr>
        <w:spacing w:after="160"/>
        <w:rPr>
          <w:rFonts w:eastAsia="Candara"/>
        </w:rPr>
      </w:pPr>
      <w:r>
        <w:rPr>
          <w:rFonts w:eastAsia="Candara"/>
        </w:rPr>
        <w:t>Општина Врбас је активности извештавања и спровођења вршила кроз достављање завршних рачуна и извештаја о раду, што организационих јединица Општинске управе тако и институција и установа чији је Општина Врбас оснивач.</w:t>
      </w:r>
    </w:p>
    <w:p w14:paraId="0CD8314B" w14:textId="77777777" w:rsidR="00392126" w:rsidRDefault="007A6D75">
      <w:pPr>
        <w:pStyle w:val="Heading1"/>
      </w:pPr>
      <w:bookmarkStart w:id="9" w:name="_Toc89422841"/>
      <w:bookmarkStart w:id="10" w:name="_Toc120878156"/>
      <w:r>
        <w:t>5. ПРЕДЛОГ СМЕРНИЦА ЗА ИЗРАДУ И ИМПЛЕМЕНТАЦИЈУ ПЛАНА РАЗВОЈА</w:t>
      </w:r>
      <w:bookmarkEnd w:id="9"/>
      <w:bookmarkEnd w:id="10"/>
    </w:p>
    <w:p w14:paraId="5CE7C5E3" w14:textId="77777777" w:rsidR="00392126" w:rsidRDefault="007A6D75">
      <w:r>
        <w:t>Развојно планирање ослања се на анализу окружења у коме се налази локална самоуправа, а под окружењем се сматрају демографски трендови, микро и макро економска ситуација, политика, социјална кретања и тако даље, а имају утицај на развој локалне самоуправе, а као докуменат јавне политике израђује се на период од минимум 7 година.</w:t>
      </w:r>
    </w:p>
    <w:p w14:paraId="429F85C8" w14:textId="77777777" w:rsidR="00392126" w:rsidRDefault="007A6D75">
      <w:r>
        <w:t>План развоја се ради како би се постигао континуитет и конзистентност активности   локалне самоуправе и из тог разлога се одређује на временски период (од минимум седам година). Константне промене у окружењу захтевају флексибилност Плана развоја  и предвиђање ризика имплементације, те секторске планове треба радити на краћи период (од три до пет година) из разлога смањења прецизности.</w:t>
      </w:r>
    </w:p>
    <w:p w14:paraId="7CDC2E35" w14:textId="77777777" w:rsidR="00392126" w:rsidRDefault="007A6D75">
      <w:r>
        <w:t xml:space="preserve">Како би План развоја био реалан и </w:t>
      </w:r>
      <w:r>
        <w:rPr>
          <w:color w:val="000000" w:themeColor="text1"/>
        </w:rPr>
        <w:t>остварив, кроз акционе планове мора бити усклађен са буџетом локалне самоуправе, како би ресурси били алоцирани да одражавају избор приоритета локалне самоуправе, а на концу како би се постигао раст и развој</w:t>
      </w:r>
      <w:r>
        <w:t xml:space="preserve"> исте.</w:t>
      </w:r>
    </w:p>
    <w:p w14:paraId="25E59E51" w14:textId="77777777" w:rsidR="00392126" w:rsidRDefault="007A6D75">
      <w:r>
        <w:t>Квалитет документа јавне политике зависи од:</w:t>
      </w:r>
    </w:p>
    <w:p w14:paraId="74F75507" w14:textId="77777777" w:rsidR="00392126" w:rsidRDefault="007A6D75">
      <w:r>
        <w:t>-</w:t>
      </w:r>
      <w:r>
        <w:tab/>
        <w:t>анализе окружења – прикупљања информација о тренутном стању у локалној самоуправи са економског, друштвеног и других аспеката;</w:t>
      </w:r>
    </w:p>
    <w:p w14:paraId="4F85D1F2" w14:textId="77777777" w:rsidR="00392126" w:rsidRDefault="007A6D75">
      <w:r>
        <w:t>-</w:t>
      </w:r>
      <w:r>
        <w:tab/>
        <w:t>укључивања приватног, цивилног и јавног сектора у израду стратегије;</w:t>
      </w:r>
    </w:p>
    <w:p w14:paraId="5BD41A09" w14:textId="77777777" w:rsidR="00392126" w:rsidRDefault="007A6D75">
      <w:r>
        <w:t>-</w:t>
      </w:r>
      <w:r>
        <w:tab/>
        <w:t>дефинисане визије;</w:t>
      </w:r>
    </w:p>
    <w:p w14:paraId="72F7C566" w14:textId="77777777" w:rsidR="00392126" w:rsidRDefault="007A6D75">
      <w:r>
        <w:t>-</w:t>
      </w:r>
      <w:r>
        <w:tab/>
        <w:t>дефинисаних циљева, приоритета, мера и индикатора праћења резултата;</w:t>
      </w:r>
    </w:p>
    <w:p w14:paraId="265CDD1B" w14:textId="77777777" w:rsidR="00392126" w:rsidRDefault="007A6D75">
      <w:r>
        <w:t>-</w:t>
      </w:r>
      <w:r>
        <w:tab/>
        <w:t>усклађености са другим стратешким документима;</w:t>
      </w:r>
    </w:p>
    <w:p w14:paraId="539B22CF" w14:textId="77777777" w:rsidR="00392126" w:rsidRDefault="007A6D75">
      <w:r>
        <w:t>-</w:t>
      </w:r>
      <w:r>
        <w:tab/>
        <w:t>снажног вођства;</w:t>
      </w:r>
    </w:p>
    <w:p w14:paraId="01933C6A" w14:textId="77777777" w:rsidR="00392126" w:rsidRDefault="007A6D75">
      <w:r>
        <w:t>-</w:t>
      </w:r>
      <w:r>
        <w:tab/>
        <w:t>међусекторске сарадње и сарадње на свим хијерархијским нивоима у локалној самоуправи;</w:t>
      </w:r>
    </w:p>
    <w:p w14:paraId="0881607D" w14:textId="77777777" w:rsidR="00392126" w:rsidRDefault="007A6D75">
      <w:r>
        <w:t>-</w:t>
      </w:r>
      <w:r>
        <w:tab/>
        <w:t>реалне процене у вези са расположивим средствима и људским ресурсима;</w:t>
      </w:r>
    </w:p>
    <w:p w14:paraId="665F54CE" w14:textId="77777777" w:rsidR="00392126" w:rsidRDefault="007A6D75">
      <w:r>
        <w:t>-</w:t>
      </w:r>
      <w:r>
        <w:tab/>
        <w:t>усклађивања са програмским буџетом;</w:t>
      </w:r>
    </w:p>
    <w:p w14:paraId="72454D6B" w14:textId="77777777" w:rsidR="00392126" w:rsidRDefault="007A6D75">
      <w:r>
        <w:t>-</w:t>
      </w:r>
      <w:r>
        <w:tab/>
        <w:t>именовања тела надлежног за спровођење стратегије локалне самоуправе;</w:t>
      </w:r>
    </w:p>
    <w:p w14:paraId="67B7FDA7" w14:textId="77777777" w:rsidR="00392126" w:rsidRDefault="007A6D75">
      <w:r>
        <w:t>-</w:t>
      </w:r>
      <w:r>
        <w:tab/>
        <w:t>дефинисања правила и процедура при имплементацији стратешког документа;</w:t>
      </w:r>
    </w:p>
    <w:p w14:paraId="188ACC35" w14:textId="77777777" w:rsidR="00392126" w:rsidRDefault="007A6D75">
      <w:r>
        <w:lastRenderedPageBreak/>
        <w:t>-</w:t>
      </w:r>
      <w:r>
        <w:tab/>
        <w:t>праћења имплементације стратешког документа;</w:t>
      </w:r>
    </w:p>
    <w:p w14:paraId="1FC8CD3F" w14:textId="77777777" w:rsidR="00392126" w:rsidRDefault="007A6D75">
      <w:r>
        <w:t>-</w:t>
      </w:r>
      <w:r>
        <w:tab/>
        <w:t>анализе и ревизије стратешког документа.</w:t>
      </w:r>
    </w:p>
    <w:p w14:paraId="7576A201" w14:textId="77777777" w:rsidR="00392126" w:rsidRDefault="007A6D75">
      <w:r>
        <w:t>Анализа окружења подразумева прикупљање неопходних информација пре него што се приступи стратешком планирању и односи се на тренутно стање у локалној самоуправи – социо-економску анализу која подразумева демографске карактеристике, образовање, запосленост/незапосленост, животни стандард становништва, здравство, индустријску и привредну развијеност локалне самоуправе, инвестиције, инфраструктуру – привредну, саобраћајну, пословну, затим заштитну животне средине. Ова анализа укључује и SWOT анализу – анализу снага, слабости, шанси и претњи локалне самоуправе.</w:t>
      </w:r>
    </w:p>
    <w:p w14:paraId="63320270" w14:textId="77777777" w:rsidR="00392126" w:rsidRDefault="007A6D75">
      <w:r>
        <w:t>Да би се направио добар план развоја неопходно је ангажовати све секторе, јавни, приватни и цивилни, те стручњаке из свих области и оне на руководећим позицијама у свим секторима, како би информације о потребама сваког поменутог биле веродостојне.</w:t>
      </w:r>
    </w:p>
    <w:p w14:paraId="1094691E" w14:textId="77777777" w:rsidR="00392126" w:rsidRDefault="007A6D75">
      <w:r>
        <w:t>На основу добијених информација, те идентификовања проблема локалне самоуправе, кључно је одредити визију – којим путем развоја локална самоуправа жели да се креће, које је идеално место где би могла да се налази – где заправо жели да стигне? Визија по завршетку имплементације важећег развојног документа не мора бити остварена, али је пожељно да се том имплементацијом направио корак ка постигнућу исте.</w:t>
      </w:r>
    </w:p>
    <w:p w14:paraId="289162FD" w14:textId="77777777" w:rsidR="00392126" w:rsidRDefault="007A6D75">
      <w:r>
        <w:t>Узимајући у обзир временски рок имплементације стратегије, фокус се ставља на циљеве који су реални и оствариви у задатом року. Циљеве треба дефинисати по SMART принципу, тако да буду:</w:t>
      </w:r>
    </w:p>
    <w:p w14:paraId="6C8F5B80" w14:textId="77777777" w:rsidR="00392126" w:rsidRDefault="007A6D75">
      <w:r>
        <w:t>-</w:t>
      </w:r>
      <w:r>
        <w:tab/>
        <w:t>јасни</w:t>
      </w:r>
    </w:p>
    <w:p w14:paraId="52B6244D" w14:textId="77777777" w:rsidR="00392126" w:rsidRDefault="007A6D75">
      <w:r>
        <w:t>-</w:t>
      </w:r>
      <w:r>
        <w:tab/>
        <w:t>мерљиви</w:t>
      </w:r>
    </w:p>
    <w:p w14:paraId="309B7FE8" w14:textId="77777777" w:rsidR="00392126" w:rsidRDefault="007A6D75">
      <w:r>
        <w:t>-</w:t>
      </w:r>
      <w:r>
        <w:tab/>
        <w:t>оствариви</w:t>
      </w:r>
    </w:p>
    <w:p w14:paraId="5886AA44" w14:textId="77777777" w:rsidR="00392126" w:rsidRDefault="007A6D75">
      <w:r>
        <w:t>-</w:t>
      </w:r>
      <w:r>
        <w:tab/>
        <w:t>реални</w:t>
      </w:r>
    </w:p>
    <w:p w14:paraId="413EDB61" w14:textId="77777777" w:rsidR="00392126" w:rsidRDefault="007A6D75">
      <w:r>
        <w:t>-</w:t>
      </w:r>
      <w:r>
        <w:tab/>
        <w:t>временски одређени.</w:t>
      </w:r>
    </w:p>
    <w:p w14:paraId="2372E890" w14:textId="77777777" w:rsidR="00392126" w:rsidRDefault="007A6D75">
      <w:r>
        <w:t>Циљеви могу бити општи и специфични. Општи циљеви односе се на будућу промењену ситуацију и представљају главне циљеве који се желе постићи. Најчешћа грешка која се јавља при дефинисању општег циља јесте када се исти исказује широко и када није могуће дефинисати да ли се и у којој мери остварио након завршетка имплементације стратегије. Такође, при дефинисању општег циља/ева важно је определити се за један или два сегмента и не покушавати обухватити све сегменте развоја локалне самоуправе, што је и немогуће с обзиром на то да се стратешки документ усваја за период од четири до седам година. Специфични циљеви су мањег опсега и заправо су део општег циља сведени на нижи ниво – представљају логички наставак општег циља. Специфични циљеви су продукт разлагања општег циља.</w:t>
      </w:r>
    </w:p>
    <w:p w14:paraId="0A50AB5E" w14:textId="77777777" w:rsidR="00392126" w:rsidRDefault="007A6D75">
      <w:r>
        <w:t>Пример добро дефинисаног циља:</w:t>
      </w:r>
    </w:p>
    <w:p w14:paraId="53CADA76" w14:textId="77777777" w:rsidR="00392126" w:rsidRDefault="007A6D75">
      <w:r>
        <w:t>-</w:t>
      </w:r>
      <w:r>
        <w:tab/>
        <w:t>повећати друштвени бруто производ по глави становника локалне самоуправе за 10% до 2025. године</w:t>
      </w:r>
    </w:p>
    <w:p w14:paraId="282BCC3E" w14:textId="77777777" w:rsidR="00392126" w:rsidRDefault="007A6D75">
      <w:r>
        <w:t>-</w:t>
      </w:r>
      <w:r>
        <w:tab/>
        <w:t>смањити емисију штетних гасова до 2025. године за 15% у односу на 2020. годину</w:t>
      </w:r>
    </w:p>
    <w:p w14:paraId="3347252A" w14:textId="77777777" w:rsidR="00392126" w:rsidRDefault="007A6D75">
      <w:r>
        <w:t>Пример лоше постављеног циља:</w:t>
      </w:r>
    </w:p>
    <w:p w14:paraId="4B699067" w14:textId="77777777" w:rsidR="00392126" w:rsidRDefault="007A6D75">
      <w:r>
        <w:t>-</w:t>
      </w:r>
      <w:r>
        <w:tab/>
        <w:t>повећати друштвени бруто производ по глави становника</w:t>
      </w:r>
    </w:p>
    <w:p w14:paraId="2BD59896" w14:textId="77777777" w:rsidR="00392126" w:rsidRDefault="007A6D75">
      <w:r>
        <w:lastRenderedPageBreak/>
        <w:t>-</w:t>
      </w:r>
      <w:r>
        <w:tab/>
        <w:t>смањити загађење.</w:t>
      </w:r>
    </w:p>
    <w:p w14:paraId="3C4B6BD0" w14:textId="77777777" w:rsidR="00392126" w:rsidRDefault="007A6D75">
      <w:r>
        <w:t>Дефинисање приоритета, мера и индикатора је корак након дефинисања циљева, с обзиром на то да уколико не постоје приоритети и мере, немогуће је остварити постављене циљеве, а без индикатора резултата не постоји могућност за мерење успешности остварености циљева.</w:t>
      </w:r>
    </w:p>
    <w:p w14:paraId="3473E2AE" w14:textId="77777777" w:rsidR="00392126" w:rsidRDefault="007A6D75">
      <w:r>
        <w:t>Пример постављених приоритета:</w:t>
      </w:r>
    </w:p>
    <w:p w14:paraId="5CCBF810" w14:textId="77777777" w:rsidR="00392126" w:rsidRDefault="007A6D75">
      <w:r>
        <w:t>-</w:t>
      </w:r>
      <w:r>
        <w:tab/>
        <w:t>развој људских ресурса</w:t>
      </w:r>
    </w:p>
    <w:p w14:paraId="17F86943" w14:textId="77777777" w:rsidR="00392126" w:rsidRDefault="007A6D75">
      <w:r>
        <w:t>-</w:t>
      </w:r>
      <w:r>
        <w:tab/>
        <w:t>економски и друштвени развој.</w:t>
      </w:r>
    </w:p>
    <w:p w14:paraId="2FEAF4F3" w14:textId="77777777" w:rsidR="00392126" w:rsidRDefault="007A6D75">
      <w:r>
        <w:t>Као и код циљева, и при постављању приоритета, не треба обухватити све области развоја, него се фокусирати на основне приоритете које је могуће реализовати у временском року имплементације стратешког документа.</w:t>
      </w:r>
    </w:p>
    <w:p w14:paraId="63C3DE4D" w14:textId="77777777" w:rsidR="00392126" w:rsidRDefault="007A6D75">
      <w:r>
        <w:t>Мере представљају конкретизацију циљева – начин остварења постављеног циља. Уколико не постоје мере које следе постављени циљ, исти није могуће адекватно остварити.</w:t>
      </w:r>
    </w:p>
    <w:p w14:paraId="6C340982" w14:textId="77777777" w:rsidR="00392126" w:rsidRDefault="007A6D75">
      <w:r>
        <w:t>Пример постављених мера:</w:t>
      </w:r>
    </w:p>
    <w:p w14:paraId="235DC2C1" w14:textId="77777777" w:rsidR="00392126" w:rsidRDefault="007A6D75">
      <w:r>
        <w:t>-</w:t>
      </w:r>
      <w:r>
        <w:tab/>
        <w:t>образовање становништва у руралним подручјима</w:t>
      </w:r>
    </w:p>
    <w:p w14:paraId="5F0529C6" w14:textId="77777777" w:rsidR="00392126" w:rsidRDefault="007A6D75">
      <w:pPr>
        <w:jc w:val="left"/>
      </w:pPr>
      <w:r>
        <w:t>-</w:t>
      </w:r>
      <w:r>
        <w:tab/>
        <w:t>изградња водоводне инфраструктуре с циљем побољшања квалитета живота становништва и заштите животне средине.</w:t>
      </w:r>
    </w:p>
    <w:p w14:paraId="64206B97" w14:textId="77777777" w:rsidR="00392126" w:rsidRDefault="007A6D75">
      <w:r>
        <w:t>Индикатори представљају инструменте за мерење резултата, односно остварености постављених циљева. Да би било који циљ могли пратити, неопходно је дефинисати показатеље којим ће се исти мерити.</w:t>
      </w:r>
    </w:p>
    <w:p w14:paraId="4ACC77D1" w14:textId="77777777" w:rsidR="00392126" w:rsidRDefault="007A6D75">
      <w:r>
        <w:t>Пример дефинисаних индикатора:</w:t>
      </w:r>
    </w:p>
    <w:p w14:paraId="211D5F59" w14:textId="77777777" w:rsidR="00392126" w:rsidRDefault="007A6D75">
      <w:r>
        <w:t>-</w:t>
      </w:r>
      <w:r>
        <w:tab/>
        <w:t>учешће локалне самоуправе у формирању укупног друштвеног бруто производа Републике Србије у XY години</w:t>
      </w:r>
    </w:p>
    <w:p w14:paraId="7EDFABAD" w14:textId="77777777" w:rsidR="00392126" w:rsidRDefault="007A6D75">
      <w:r>
        <w:t>-</w:t>
      </w:r>
      <w:r>
        <w:tab/>
        <w:t>индекси индустријске производње у Републици Србији и локалној самоуправи у XY години</w:t>
      </w:r>
    </w:p>
    <w:p w14:paraId="65C9FD96" w14:textId="77777777" w:rsidR="00392126" w:rsidRDefault="007A6D75">
      <w:r>
        <w:t>Као што је наведено раније у документу, Секторски стратешки план локалне самоуправе треба да буде у складу са стратешким документима на вишем хијерархијским нивоу, а по препоруци израде стратешких докумената методологијом „одоздо на горе</w:t>
      </w:r>
      <w:r>
        <w:rPr>
          <w:rFonts w:ascii="Liberation Serif" w:eastAsia="Liberation Serif" w:hAnsi="Liberation Serif" w:cs="Liberation Serif"/>
        </w:rPr>
        <w:t>”</w:t>
      </w:r>
      <w:r>
        <w:rPr>
          <w:rFonts w:eastAsia="Calibri"/>
        </w:rPr>
        <w:t>,</w:t>
      </w:r>
      <w:r>
        <w:t xml:space="preserve"> при којој се прво израђују документи на нижим нивоима, а затим се синтетишу у стратешки план покрајине, републике... Уколико држава не успостави овај систем креирања стратешких докумената, при изради документа је обавезно обратити пажњу на већ постојеће стратегије и исти ускладити са њима, водећи рачуна да се не одступа од потреба локалне самоуправе.</w:t>
      </w:r>
    </w:p>
    <w:p w14:paraId="11125982" w14:textId="77777777" w:rsidR="00392126" w:rsidRDefault="007A6D75">
      <w:r>
        <w:t>Како би се израдила и имплементирала Стратегија одрживог развоја локалне самоуправе, лица ангажована на водећим функцијама морају бити покретачи, лидери који ће утицати да се обезбеде услови за неометано реализовање документа. Такође, све службе морају деловати у корелацији, размењивати информације од значаја и заједнички радити на имплементацији стратегије.</w:t>
      </w:r>
    </w:p>
    <w:p w14:paraId="080086EE" w14:textId="77777777" w:rsidR="00392126" w:rsidRDefault="007A6D75">
      <w:r>
        <w:t>Израда развојног планског документа, по закону који ступа на снагу од 2021. године, мора да буде синхронизована са буџетским циклусом, а сви улазни подаци за процес израде и одобрења буџета да буду спремни у складу са предвиђеним временским оквиром.</w:t>
      </w:r>
    </w:p>
    <w:p w14:paraId="1744FC81" w14:textId="77777777" w:rsidR="00392126" w:rsidRDefault="007A6D75">
      <w:r>
        <w:lastRenderedPageBreak/>
        <w:t>Програмским буџетирањем се, по програмској класификацији, приказују постављени циљеви, резултати који се очекују, мере и активности, као и средства која су потребна да би се циљеви остварили. Програмским буџетирањем успоставља се нови начин планирања и распоређивања расположивих буџетских средстава и тиме се ствара нова веза између циљева и средстава која су потребна за њихову реализацију. Како би се ово постигло, врши се јасна подела задатака и успоставља се систем за одговорности при реализацији активности локалне самоуправе. Осим приказивања обима потребних, односно планираних средстава, финансијски план треба да садржи циљеве, планиране резултате и мере из стратешког документа. Такође, програмским буџетирањем се изналази најпогоднији начин за решавање конкретних проблема дефинисаних у Стратегији одрживог развоја. Оваква корелација између буџета и Стратегије омогућава константно праћење остварења планираних резултата (у оба смисла – финансијског и нефинансијског дела). Програмско буџетирање састоји се од фазе планирања, програмирања и фазе буџетирања. У смислу буџетског програмирања, буџетски програми на које се врши алокација трошкова ради остварења постављених циљева су заправо носиоци истог. Да би се вршило програмско буџетирање потребно је да се дефинишу надлежности и одговорности за спровођење буџетских програма.</w:t>
      </w:r>
    </w:p>
    <w:p w14:paraId="4C97A280" w14:textId="77777777" w:rsidR="00392126" w:rsidRDefault="007A6D75">
      <w:r>
        <w:t>За праћење и имплементацију планског развојног документа мора постојати дефинисан тим или представник који ће бити задужен за наведено. То подразумева да један члан Градског/Општинског већа прати, мониторингује, контролише и врши евалуацију имплементације. Именовани тим/представник даваће инструкције шефовима одељења ЈЛС да правовремено подносе извештаје о реализацији мера у оквиру својих одељења и надлежности. Након усвајања извештаја о имплементацији од стране Општинског већа, извештај се даље шаље на усвајање у оквиру Скупштине града/општине. Такође, шефове одељења ЈЛС-а неопходно је обавезати да у оквиру својих годишњих планова рада обавезно уносе приоритете, мере, задатке и пројекте у складу и искључиво са планом развоја.</w:t>
      </w:r>
    </w:p>
    <w:p w14:paraId="7041E6D5" w14:textId="77777777" w:rsidR="00392126" w:rsidRDefault="007A6D75">
      <w:r>
        <w:t>Да би се оценио учинак и измерио степен реализације Плана развоја као документа јавне политике пожељно је радити анализу и, уколико се покаже потребним, ревизију развојног документа. Околности се мењају константно, фактори који утичу на рализацију стратегије, спољни и унутрашњи, те је препорука вршити анализу документа на годишњем нивоу израдом SWOT анализе и преиспитивањем постављених циљева. Уколико се покаже да су се приоритети изменили, локална самоуправа приступа ревизији Плана развоја.</w:t>
      </w:r>
    </w:p>
    <w:sectPr w:rsidR="00392126">
      <w:footerReference w:type="default" r:id="rId8"/>
      <w:pgSz w:w="11906" w:h="16838"/>
      <w:pgMar w:top="1417" w:right="1274" w:bottom="1417" w:left="1417"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BF438" w14:textId="77777777" w:rsidR="00EE013B" w:rsidRDefault="00EE013B">
      <w:pPr>
        <w:spacing w:before="0" w:after="0"/>
      </w:pPr>
      <w:r>
        <w:separator/>
      </w:r>
    </w:p>
  </w:endnote>
  <w:endnote w:type="continuationSeparator" w:id="0">
    <w:p w14:paraId="2F93FF15" w14:textId="77777777" w:rsidR="00EE013B" w:rsidRDefault="00EE013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0459277"/>
      <w:docPartObj>
        <w:docPartGallery w:val="Page Numbers (Bottom of Page)"/>
        <w:docPartUnique/>
      </w:docPartObj>
    </w:sdtPr>
    <w:sdtContent>
      <w:p w14:paraId="1B63D765" w14:textId="77777777" w:rsidR="00392126" w:rsidRDefault="007A6D75">
        <w:pPr>
          <w:pStyle w:val="Footer"/>
          <w:jc w:val="right"/>
        </w:pPr>
        <w:r>
          <w:fldChar w:fldCharType="begin"/>
        </w:r>
        <w:r>
          <w:instrText>PAGE</w:instrText>
        </w:r>
        <w:r>
          <w:fldChar w:fldCharType="separate"/>
        </w:r>
        <w:r>
          <w:t>18</w:t>
        </w:r>
        <w:r>
          <w:fldChar w:fldCharType="end"/>
        </w:r>
      </w:p>
    </w:sdtContent>
  </w:sdt>
  <w:p w14:paraId="604B016D" w14:textId="77777777" w:rsidR="00392126" w:rsidRDefault="00392126">
    <w:pPr>
      <w:pStyle w:val="BodyText"/>
      <w:spacing w:line="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E26FC" w14:textId="77777777" w:rsidR="00EE013B" w:rsidRDefault="00EE013B">
      <w:pPr>
        <w:spacing w:before="0" w:after="0"/>
      </w:pPr>
      <w:r>
        <w:separator/>
      </w:r>
    </w:p>
  </w:footnote>
  <w:footnote w:type="continuationSeparator" w:id="0">
    <w:p w14:paraId="0DD5BEB5" w14:textId="77777777" w:rsidR="00EE013B" w:rsidRDefault="00EE013B">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92126"/>
    <w:rsid w:val="00037495"/>
    <w:rsid w:val="002D5A7C"/>
    <w:rsid w:val="00392126"/>
    <w:rsid w:val="005F2EDC"/>
    <w:rsid w:val="0077072F"/>
    <w:rsid w:val="007A6D75"/>
    <w:rsid w:val="00E43887"/>
    <w:rsid w:val="00EE013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20EE0"/>
  <w15:docId w15:val="{5C5BB998-64C9-45CF-A176-1332A43F4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r-Latn-R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885"/>
    <w:pPr>
      <w:spacing w:before="120" w:after="120"/>
      <w:ind w:firstLine="454"/>
      <w:jc w:val="both"/>
    </w:pPr>
    <w:rPr>
      <w:rFonts w:ascii="Times New Roman" w:hAnsi="Times New Roman"/>
      <w:sz w:val="24"/>
    </w:rPr>
  </w:style>
  <w:style w:type="paragraph" w:styleId="Heading1">
    <w:name w:val="heading 1"/>
    <w:basedOn w:val="Normal"/>
    <w:next w:val="Normal"/>
    <w:link w:val="Heading1Char"/>
    <w:uiPriority w:val="9"/>
    <w:qFormat/>
    <w:rsid w:val="001E6BB6"/>
    <w:pPr>
      <w:keepNext/>
      <w:keepLines/>
      <w:spacing w:before="360" w:after="240"/>
      <w:ind w:firstLine="0"/>
      <w:jc w:val="left"/>
      <w:outlineLvl w:val="0"/>
    </w:pPr>
    <w:rPr>
      <w:rFonts w:eastAsiaTheme="majorEastAsia" w:cstheme="majorBidi"/>
      <w:b/>
      <w:color w:val="2F5496" w:themeColor="accent5" w:themeShade="BF"/>
      <w:sz w:val="28"/>
      <w:szCs w:val="32"/>
    </w:rPr>
  </w:style>
  <w:style w:type="paragraph" w:styleId="Heading2">
    <w:name w:val="heading 2"/>
    <w:basedOn w:val="Normal"/>
    <w:next w:val="Normal"/>
    <w:link w:val="Heading2Char"/>
    <w:uiPriority w:val="9"/>
    <w:unhideWhenUsed/>
    <w:qFormat/>
    <w:rsid w:val="001E6BB6"/>
    <w:pPr>
      <w:keepNext/>
      <w:keepLines/>
      <w:spacing w:before="240" w:after="240"/>
      <w:ind w:firstLine="0"/>
      <w:jc w:val="left"/>
      <w:outlineLvl w:val="1"/>
    </w:pPr>
    <w:rPr>
      <w:rFonts w:eastAsiaTheme="majorEastAsia" w:cstheme="majorBidi"/>
      <w:b/>
      <w:color w:val="2F5496" w:themeColor="accent5"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basedOn w:val="DefaultParagraphFont"/>
    <w:link w:val="FootnoteText1"/>
    <w:uiPriority w:val="99"/>
    <w:semiHidden/>
    <w:qFormat/>
    <w:rsid w:val="0004588A"/>
    <w:rPr>
      <w:lang w:val="en-GB" w:eastAsia="en-US"/>
    </w:rPr>
  </w:style>
  <w:style w:type="character" w:customStyle="1" w:styleId="FootnoteCharacters">
    <w:name w:val="Footnote Characters"/>
    <w:basedOn w:val="DefaultParagraphFont"/>
    <w:uiPriority w:val="99"/>
    <w:semiHidden/>
    <w:unhideWhenUsed/>
    <w:qFormat/>
    <w:rsid w:val="0004588A"/>
    <w:rPr>
      <w:vertAlign w:val="superscript"/>
    </w:rPr>
  </w:style>
  <w:style w:type="character" w:customStyle="1" w:styleId="FootnoteAnchor">
    <w:name w:val="Footnote Anchor"/>
    <w:rPr>
      <w:vertAlign w:val="superscript"/>
    </w:rPr>
  </w:style>
  <w:style w:type="character" w:customStyle="1" w:styleId="FootnoteTextChar1">
    <w:name w:val="Footnote Text Char1"/>
    <w:basedOn w:val="DefaultParagraphFont"/>
    <w:link w:val="FootnoteText"/>
    <w:uiPriority w:val="99"/>
    <w:semiHidden/>
    <w:qFormat/>
    <w:rsid w:val="0004588A"/>
    <w:rPr>
      <w:sz w:val="20"/>
      <w:szCs w:val="20"/>
    </w:rPr>
  </w:style>
  <w:style w:type="character" w:customStyle="1" w:styleId="BodyTextChar">
    <w:name w:val="Body Text Char"/>
    <w:basedOn w:val="DefaultParagraphFont"/>
    <w:link w:val="BodyText"/>
    <w:uiPriority w:val="99"/>
    <w:semiHidden/>
    <w:qFormat/>
    <w:rsid w:val="007C4D0A"/>
  </w:style>
  <w:style w:type="character" w:customStyle="1" w:styleId="HeaderChar">
    <w:name w:val="Header Char"/>
    <w:basedOn w:val="DefaultParagraphFont"/>
    <w:link w:val="Header"/>
    <w:uiPriority w:val="99"/>
    <w:qFormat/>
    <w:rsid w:val="001F1AD6"/>
  </w:style>
  <w:style w:type="character" w:customStyle="1" w:styleId="FooterChar">
    <w:name w:val="Footer Char"/>
    <w:basedOn w:val="DefaultParagraphFont"/>
    <w:link w:val="Footer"/>
    <w:uiPriority w:val="99"/>
    <w:qFormat/>
    <w:rsid w:val="001F1AD6"/>
  </w:style>
  <w:style w:type="character" w:customStyle="1" w:styleId="Heading1Char">
    <w:name w:val="Heading 1 Char"/>
    <w:basedOn w:val="DefaultParagraphFont"/>
    <w:link w:val="Heading1"/>
    <w:uiPriority w:val="9"/>
    <w:qFormat/>
    <w:rsid w:val="001E6BB6"/>
    <w:rPr>
      <w:rFonts w:ascii="Times New Roman" w:eastAsiaTheme="majorEastAsia" w:hAnsi="Times New Roman" w:cstheme="majorBidi"/>
      <w:b/>
      <w:color w:val="2F5496" w:themeColor="accent5" w:themeShade="BF"/>
      <w:sz w:val="28"/>
      <w:szCs w:val="32"/>
    </w:rPr>
  </w:style>
  <w:style w:type="character" w:customStyle="1" w:styleId="SubtitleChar">
    <w:name w:val="Subtitle Char"/>
    <w:basedOn w:val="DefaultParagraphFont"/>
    <w:link w:val="Subtitle"/>
    <w:uiPriority w:val="11"/>
    <w:qFormat/>
    <w:rsid w:val="00DD599A"/>
    <w:rPr>
      <w:rFonts w:ascii="Times New Roman" w:eastAsiaTheme="minorEastAsia" w:hAnsi="Times New Roman"/>
      <w:color w:val="2F5496" w:themeColor="accent5" w:themeShade="BF"/>
      <w:spacing w:val="15"/>
      <w:sz w:val="26"/>
    </w:rPr>
  </w:style>
  <w:style w:type="character" w:customStyle="1" w:styleId="Heading2Char">
    <w:name w:val="Heading 2 Char"/>
    <w:basedOn w:val="DefaultParagraphFont"/>
    <w:link w:val="Heading2"/>
    <w:uiPriority w:val="9"/>
    <w:qFormat/>
    <w:rsid w:val="001E6BB6"/>
    <w:rPr>
      <w:rFonts w:ascii="Times New Roman" w:eastAsiaTheme="majorEastAsia" w:hAnsi="Times New Roman" w:cstheme="majorBidi"/>
      <w:b/>
      <w:color w:val="2F5496" w:themeColor="accent5" w:themeShade="BF"/>
      <w:sz w:val="26"/>
      <w:szCs w:val="26"/>
    </w:rPr>
  </w:style>
  <w:style w:type="character" w:styleId="Hyperlink">
    <w:name w:val="Hyperlink"/>
    <w:basedOn w:val="DefaultParagraphFont"/>
    <w:uiPriority w:val="99"/>
    <w:unhideWhenUsed/>
    <w:rsid w:val="00D33767"/>
    <w:rPr>
      <w:color w:val="0563C1" w:themeColor="hyperlink"/>
      <w:u w:val="single"/>
    </w:rPr>
  </w:style>
  <w:style w:type="character" w:customStyle="1" w:styleId="IndexLink">
    <w:name w:val="Index Link"/>
    <w:qFormat/>
  </w:style>
  <w:style w:type="character" w:customStyle="1" w:styleId="apple-converted-space">
    <w:name w:val="apple-converted-space"/>
    <w:qFormat/>
  </w:style>
  <w:style w:type="paragraph" w:customStyle="1" w:styleId="Heading">
    <w:name w:val="Heading"/>
    <w:basedOn w:val="Normal"/>
    <w:next w:val="BodyText"/>
    <w:qFormat/>
    <w:pPr>
      <w:keepNext/>
      <w:spacing w:before="240"/>
    </w:pPr>
    <w:rPr>
      <w:rFonts w:ascii="Liberation Sans" w:eastAsia="Microsoft YaHei" w:hAnsi="Liberation Sans" w:cs="Arial"/>
      <w:sz w:val="28"/>
      <w:szCs w:val="28"/>
    </w:rPr>
  </w:style>
  <w:style w:type="paragraph" w:styleId="BodyText">
    <w:name w:val="Body Text"/>
    <w:basedOn w:val="Normal"/>
    <w:link w:val="BodyTextChar"/>
    <w:uiPriority w:val="99"/>
    <w:semiHidden/>
    <w:unhideWhenUsed/>
    <w:rsid w:val="007C4D0A"/>
  </w:style>
  <w:style w:type="paragraph" w:styleId="List">
    <w:name w:val="List"/>
    <w:basedOn w:val="BodyText"/>
    <w:rPr>
      <w:rFonts w:cs="Arial"/>
    </w:rPr>
  </w:style>
  <w:style w:type="paragraph" w:styleId="Caption">
    <w:name w:val="caption"/>
    <w:basedOn w:val="Normal"/>
    <w:qFormat/>
    <w:pPr>
      <w:suppressLineNumbers/>
    </w:pPr>
    <w:rPr>
      <w:rFonts w:cs="Arial"/>
      <w:i/>
      <w:iCs/>
      <w:szCs w:val="24"/>
    </w:rPr>
  </w:style>
  <w:style w:type="paragraph" w:customStyle="1" w:styleId="Index">
    <w:name w:val="Index"/>
    <w:basedOn w:val="Normal"/>
    <w:qFormat/>
    <w:pPr>
      <w:suppressLineNumbers/>
    </w:pPr>
    <w:rPr>
      <w:rFonts w:cs="Arial"/>
    </w:rPr>
  </w:style>
  <w:style w:type="paragraph" w:styleId="ListParagraph">
    <w:name w:val="List Paragraph"/>
    <w:basedOn w:val="Normal"/>
    <w:uiPriority w:val="1"/>
    <w:qFormat/>
    <w:rsid w:val="00AC6339"/>
    <w:pPr>
      <w:ind w:left="720"/>
      <w:contextualSpacing/>
    </w:pPr>
  </w:style>
  <w:style w:type="paragraph" w:customStyle="1" w:styleId="Default">
    <w:name w:val="Default"/>
    <w:qFormat/>
    <w:rsid w:val="00A37B65"/>
    <w:rPr>
      <w:rFonts w:ascii="Arial" w:eastAsia="Calibri" w:hAnsi="Arial" w:cs="Arial"/>
      <w:color w:val="000000"/>
      <w:sz w:val="24"/>
      <w:szCs w:val="24"/>
    </w:rPr>
  </w:style>
  <w:style w:type="paragraph" w:customStyle="1" w:styleId="FootnoteText1">
    <w:name w:val="Footnote Text1"/>
    <w:basedOn w:val="Normal"/>
    <w:next w:val="FootnoteText"/>
    <w:link w:val="FootnoteTextChar"/>
    <w:uiPriority w:val="99"/>
    <w:semiHidden/>
    <w:unhideWhenUsed/>
    <w:qFormat/>
    <w:rsid w:val="0004588A"/>
    <w:pPr>
      <w:spacing w:after="0"/>
    </w:pPr>
    <w:rPr>
      <w:lang w:val="en-GB"/>
    </w:rPr>
  </w:style>
  <w:style w:type="paragraph" w:styleId="FootnoteText">
    <w:name w:val="footnote text"/>
    <w:basedOn w:val="Normal"/>
    <w:link w:val="FootnoteTextChar1"/>
    <w:uiPriority w:val="99"/>
    <w:semiHidden/>
    <w:unhideWhenUsed/>
    <w:rsid w:val="0004588A"/>
    <w:pPr>
      <w:spacing w:after="0"/>
    </w:pPr>
    <w:rPr>
      <w:sz w:val="20"/>
      <w:szCs w:val="20"/>
    </w:rPr>
  </w:style>
  <w:style w:type="paragraph" w:customStyle="1" w:styleId="TableParagraph">
    <w:name w:val="Table Paragraph"/>
    <w:basedOn w:val="Normal"/>
    <w:uiPriority w:val="1"/>
    <w:qFormat/>
    <w:rsid w:val="00A14EEE"/>
    <w:pPr>
      <w:widowControl w:val="0"/>
      <w:spacing w:after="0"/>
      <w:ind w:left="112"/>
      <w:jc w:val="left"/>
    </w:pPr>
    <w:rPr>
      <w:rFonts w:eastAsia="Verdana" w:cs="Verdana"/>
      <w:sz w:val="22"/>
      <w:lang w:val="en-US"/>
    </w:rPr>
  </w:style>
  <w:style w:type="paragraph" w:styleId="TOC4">
    <w:name w:val="toc 4"/>
    <w:basedOn w:val="Normal"/>
    <w:uiPriority w:val="1"/>
    <w:qFormat/>
    <w:rsid w:val="00091CF6"/>
    <w:pPr>
      <w:widowControl w:val="0"/>
      <w:spacing w:after="0"/>
      <w:ind w:left="1316" w:hanging="634"/>
    </w:pPr>
    <w:rPr>
      <w:rFonts w:ascii="Candara" w:eastAsia="Candara" w:hAnsi="Candara" w:cs="Candara"/>
      <w:lang w:val="en-U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F1AD6"/>
    <w:pPr>
      <w:tabs>
        <w:tab w:val="center" w:pos="4536"/>
        <w:tab w:val="right" w:pos="9072"/>
      </w:tabs>
      <w:spacing w:after="0"/>
    </w:pPr>
  </w:style>
  <w:style w:type="paragraph" w:styleId="Footer">
    <w:name w:val="footer"/>
    <w:basedOn w:val="Normal"/>
    <w:link w:val="FooterChar"/>
    <w:uiPriority w:val="99"/>
    <w:unhideWhenUsed/>
    <w:rsid w:val="001F1AD6"/>
    <w:pPr>
      <w:tabs>
        <w:tab w:val="center" w:pos="4536"/>
        <w:tab w:val="right" w:pos="9072"/>
      </w:tabs>
      <w:spacing w:after="0"/>
    </w:pPr>
  </w:style>
  <w:style w:type="paragraph" w:styleId="Subtitle">
    <w:name w:val="Subtitle"/>
    <w:basedOn w:val="Normal"/>
    <w:next w:val="Normal"/>
    <w:link w:val="SubtitleChar"/>
    <w:uiPriority w:val="11"/>
    <w:qFormat/>
    <w:rsid w:val="00DD599A"/>
    <w:pPr>
      <w:spacing w:before="240"/>
      <w:jc w:val="left"/>
    </w:pPr>
    <w:rPr>
      <w:rFonts w:eastAsiaTheme="minorEastAsia"/>
      <w:color w:val="2F5496" w:themeColor="accent5" w:themeShade="BF"/>
      <w:spacing w:val="15"/>
      <w:sz w:val="26"/>
    </w:rPr>
  </w:style>
  <w:style w:type="paragraph" w:styleId="TOCHeading">
    <w:name w:val="TOC Heading"/>
    <w:basedOn w:val="Heading1"/>
    <w:next w:val="Normal"/>
    <w:uiPriority w:val="39"/>
    <w:unhideWhenUsed/>
    <w:qFormat/>
    <w:rsid w:val="00D33767"/>
    <w:pPr>
      <w:spacing w:before="240" w:after="0" w:line="259" w:lineRule="auto"/>
    </w:pPr>
    <w:rPr>
      <w:rFonts w:asciiTheme="majorHAnsi" w:hAnsiTheme="majorHAnsi"/>
      <w:b w:val="0"/>
      <w:color w:val="2E74B5" w:themeColor="accent1" w:themeShade="BF"/>
      <w:sz w:val="32"/>
      <w:lang w:val="en-US"/>
    </w:rPr>
  </w:style>
  <w:style w:type="paragraph" w:styleId="TOC1">
    <w:name w:val="toc 1"/>
    <w:basedOn w:val="Normal"/>
    <w:next w:val="Normal"/>
    <w:autoRedefine/>
    <w:uiPriority w:val="39"/>
    <w:unhideWhenUsed/>
    <w:rsid w:val="00D33767"/>
    <w:pPr>
      <w:spacing w:after="100"/>
    </w:pPr>
    <w:rPr>
      <w:sz w:val="22"/>
    </w:rPr>
  </w:style>
  <w:style w:type="paragraph" w:styleId="TOC2">
    <w:name w:val="toc 2"/>
    <w:basedOn w:val="Normal"/>
    <w:next w:val="Normal"/>
    <w:autoRedefine/>
    <w:uiPriority w:val="39"/>
    <w:unhideWhenUsed/>
    <w:rsid w:val="00D33767"/>
    <w:pPr>
      <w:spacing w:after="100"/>
      <w:ind w:left="240"/>
    </w:p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eastAsia="ar-SA"/>
    </w:rPr>
  </w:style>
  <w:style w:type="paragraph" w:styleId="DocumentMap">
    <w:name w:val="Document Map"/>
    <w:basedOn w:val="Normal"/>
    <w:qFormat/>
    <w:pPr>
      <w:shd w:val="clear" w:color="auto" w:fill="000080"/>
    </w:pPr>
    <w:rPr>
      <w:rFonts w:ascii="Tahoma" w:eastAsia="Tahoma" w:hAnsi="Tahoma"/>
      <w:lang w:eastAsia="ar-SA"/>
    </w:rPr>
  </w:style>
  <w:style w:type="table" w:styleId="TableGrid">
    <w:name w:val="Table Grid"/>
    <w:basedOn w:val="TableNormal"/>
    <w:uiPriority w:val="39"/>
    <w:rsid w:val="00BF34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DCF8B-43FC-444D-8FD6-DF9776CD3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18</Pages>
  <Words>6218</Words>
  <Characters>35447</Characters>
  <Application>Microsoft Office Word</Application>
  <DocSecurity>0</DocSecurity>
  <Lines>295</Lines>
  <Paragraphs>83</Paragraphs>
  <ScaleCrop>false</ScaleCrop>
  <Company/>
  <LinksUpToDate>false</LinksUpToDate>
  <CharactersWithSpaces>41582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Ђорђевић</dc:creator>
  <dc:description/>
  <cp:lastModifiedBy>Jelena Petrov</cp:lastModifiedBy>
  <cp:revision>53</cp:revision>
  <dcterms:created xsi:type="dcterms:W3CDTF">2021-12-07T14:22:00Z</dcterms:created>
  <dcterms:modified xsi:type="dcterms:W3CDTF">2022-12-02T11:55:00Z</dcterms:modified>
  <dc:language>en-US</dc:language>
</cp:coreProperties>
</file>